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9FBD3">
      <w:pPr>
        <w:pStyle w:val="3"/>
        <w:tabs>
          <w:tab w:val="left" w:pos="0"/>
        </w:tabs>
        <w:autoSpaceDE w:val="0"/>
        <w:autoSpaceDN w:val="0"/>
        <w:adjustRightInd w:val="0"/>
        <w:spacing w:before="0" w:after="0" w:line="500" w:lineRule="exact"/>
        <w:jc w:val="center"/>
        <w:rPr>
          <w:rFonts w:asciiTheme="minorEastAsia" w:hAnsiTheme="minorEastAsia" w:eastAsiaTheme="minorEastAsia"/>
          <w:color w:val="000000" w:themeColor="text1"/>
          <w:spacing w:val="-4"/>
          <w:sz w:val="32"/>
          <w:szCs w:val="32"/>
          <w:highlight w:val="none"/>
        </w:rPr>
      </w:pPr>
      <w:bookmarkStart w:id="0" w:name="_Toc35393809"/>
      <w:bookmarkStart w:id="1" w:name="_Toc28359022"/>
      <w:r>
        <w:rPr>
          <w:rFonts w:hint="eastAsia" w:asciiTheme="minorEastAsia" w:hAnsiTheme="minorEastAsia" w:eastAsiaTheme="minorEastAsia"/>
          <w:b/>
          <w:bCs/>
          <w:color w:val="000000" w:themeColor="text1"/>
          <w:spacing w:val="0"/>
          <w:sz w:val="32"/>
          <w:szCs w:val="32"/>
          <w:highlight w:val="none"/>
        </w:rPr>
        <w:t>广西大德项目管理有限公司关于儿童/成人用康复设备采购（重）（LZZC2025-G1-990070-GXDD）中标结果公告</w:t>
      </w:r>
      <w:bookmarkEnd w:id="0"/>
      <w:bookmarkEnd w:id="1"/>
    </w:p>
    <w:p w14:paraId="6CAEB61A">
      <w:pPr>
        <w:rPr>
          <w:color w:val="000000" w:themeColor="text1"/>
          <w:highlight w:val="none"/>
        </w:rPr>
      </w:pPr>
    </w:p>
    <w:p w14:paraId="34948CE5">
      <w:pPr>
        <w:widowControl/>
        <w:spacing w:line="400" w:lineRule="exact"/>
        <w:jc w:val="left"/>
        <w:rPr>
          <w:rFonts w:ascii="宋体" w:hAnsi="宋体" w:cs="Arial"/>
          <w:b w:val="0"/>
          <w:bCs w:val="0"/>
          <w:color w:val="000000" w:themeColor="text1"/>
          <w:kern w:val="0"/>
          <w:sz w:val="24"/>
          <w:szCs w:val="24"/>
          <w:highlight w:val="none"/>
        </w:rPr>
      </w:pPr>
      <w:r>
        <w:rPr>
          <w:rFonts w:hint="eastAsia" w:ascii="宋体" w:hAnsi="宋体" w:cs="Arial"/>
          <w:b/>
          <w:bCs/>
          <w:color w:val="000000" w:themeColor="text1"/>
          <w:kern w:val="0"/>
          <w:sz w:val="24"/>
          <w:szCs w:val="24"/>
          <w:highlight w:val="none"/>
        </w:rPr>
        <w:t>一、项目编号：LZZC2025-G1-990070-GXDD</w:t>
      </w:r>
    </w:p>
    <w:p w14:paraId="6F2EBA0F">
      <w:pPr>
        <w:widowControl/>
        <w:spacing w:line="400" w:lineRule="exact"/>
        <w:rPr>
          <w:rFonts w:ascii="宋体" w:hAnsi="宋体" w:cs="宋体"/>
          <w:b w:val="0"/>
          <w:bCs w:val="0"/>
          <w:color w:val="000000" w:themeColor="text1"/>
          <w:kern w:val="0"/>
          <w:sz w:val="24"/>
          <w:szCs w:val="24"/>
          <w:highlight w:val="none"/>
        </w:rPr>
      </w:pPr>
      <w:r>
        <w:rPr>
          <w:rFonts w:hint="eastAsia" w:ascii="宋体" w:hAnsi="宋体" w:cs="Arial"/>
          <w:b/>
          <w:bCs/>
          <w:color w:val="000000" w:themeColor="text1"/>
          <w:kern w:val="0"/>
          <w:sz w:val="24"/>
          <w:szCs w:val="24"/>
          <w:highlight w:val="none"/>
        </w:rPr>
        <w:t>二、项目名称：儿童/成人用康复设备采购（重）</w:t>
      </w:r>
    </w:p>
    <w:p w14:paraId="180F4B03">
      <w:pPr>
        <w:widowControl/>
        <w:spacing w:line="400" w:lineRule="exact"/>
        <w:jc w:val="left"/>
        <w:rPr>
          <w:rFonts w:ascii="Arial" w:hAnsi="Arial" w:cs="Arial"/>
          <w:color w:val="000000" w:themeColor="text1"/>
          <w:kern w:val="0"/>
          <w:sz w:val="24"/>
          <w:szCs w:val="24"/>
          <w:highlight w:val="none"/>
        </w:rPr>
      </w:pPr>
      <w:r>
        <w:rPr>
          <w:rFonts w:hint="eastAsia" w:ascii="宋体" w:hAnsi="宋体" w:cs="Arial"/>
          <w:b/>
          <w:bCs/>
          <w:color w:val="000000" w:themeColor="text1"/>
          <w:kern w:val="0"/>
          <w:sz w:val="24"/>
          <w:szCs w:val="24"/>
          <w:highlight w:val="none"/>
        </w:rPr>
        <w:t>三、中标（成交）信息</w:t>
      </w:r>
    </w:p>
    <w:p w14:paraId="3CE62C35">
      <w:pPr>
        <w:widowControl/>
        <w:spacing w:before="75" w:after="75" w:line="300" w:lineRule="exact"/>
        <w:ind w:firstLine="480" w:firstLineChars="200"/>
        <w:jc w:val="left"/>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1.中标结果：</w:t>
      </w:r>
    </w:p>
    <w:tbl>
      <w:tblPr>
        <w:tblStyle w:val="9"/>
        <w:tblW w:w="10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9"/>
        <w:gridCol w:w="2835"/>
        <w:gridCol w:w="3260"/>
        <w:gridCol w:w="3119"/>
      </w:tblGrid>
      <w:tr w14:paraId="353F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tblHeader/>
        </w:trPr>
        <w:tc>
          <w:tcPr>
            <w:tcW w:w="859" w:type="dxa"/>
            <w:shd w:val="clear" w:color="auto" w:fill="FFFFFF"/>
            <w:tcMar>
              <w:top w:w="75" w:type="dxa"/>
              <w:left w:w="150" w:type="dxa"/>
              <w:bottom w:w="75" w:type="dxa"/>
              <w:right w:w="150" w:type="dxa"/>
            </w:tcMar>
            <w:vAlign w:val="center"/>
          </w:tcPr>
          <w:p w14:paraId="610C4C1A">
            <w:pPr>
              <w:widowControl/>
              <w:spacing w:after="150" w:line="300" w:lineRule="exact"/>
              <w:jc w:val="center"/>
              <w:rPr>
                <w:rFonts w:ascii="宋体" w:hAnsi="宋体" w:cs="宋体"/>
                <w:b/>
                <w:bCs/>
                <w:color w:val="000000" w:themeColor="text1"/>
                <w:kern w:val="0"/>
                <w:sz w:val="24"/>
                <w:szCs w:val="24"/>
                <w:highlight w:val="none"/>
              </w:rPr>
            </w:pPr>
            <w:r>
              <w:rPr>
                <w:rFonts w:ascii="宋体" w:hAnsi="宋体" w:cs="宋体"/>
                <w:b/>
                <w:bCs/>
                <w:color w:val="000000" w:themeColor="text1"/>
                <w:kern w:val="0"/>
                <w:sz w:val="24"/>
                <w:szCs w:val="24"/>
                <w:highlight w:val="none"/>
              </w:rPr>
              <w:t>序号</w:t>
            </w:r>
          </w:p>
        </w:tc>
        <w:tc>
          <w:tcPr>
            <w:tcW w:w="2835" w:type="dxa"/>
            <w:shd w:val="clear" w:color="auto" w:fill="FFFFFF"/>
            <w:tcMar>
              <w:top w:w="75" w:type="dxa"/>
              <w:left w:w="150" w:type="dxa"/>
              <w:bottom w:w="75" w:type="dxa"/>
              <w:right w:w="150" w:type="dxa"/>
            </w:tcMar>
            <w:vAlign w:val="center"/>
          </w:tcPr>
          <w:p w14:paraId="174E29A1">
            <w:pPr>
              <w:widowControl/>
              <w:spacing w:after="150" w:line="300" w:lineRule="exact"/>
              <w:jc w:val="center"/>
              <w:rPr>
                <w:rFonts w:ascii="宋体" w:hAnsi="宋体" w:cs="宋体"/>
                <w:b/>
                <w:bCs/>
                <w:color w:val="000000" w:themeColor="text1"/>
                <w:kern w:val="0"/>
                <w:sz w:val="24"/>
                <w:szCs w:val="24"/>
                <w:highlight w:val="none"/>
              </w:rPr>
            </w:pPr>
            <w:r>
              <w:rPr>
                <w:rFonts w:ascii="宋体" w:hAnsi="宋体" w:cs="宋体"/>
                <w:b/>
                <w:bCs/>
                <w:color w:val="000000" w:themeColor="text1"/>
                <w:kern w:val="0"/>
                <w:sz w:val="24"/>
                <w:szCs w:val="24"/>
                <w:highlight w:val="none"/>
              </w:rPr>
              <w:t>中标（成交）金额(元)</w:t>
            </w:r>
          </w:p>
        </w:tc>
        <w:tc>
          <w:tcPr>
            <w:tcW w:w="3260" w:type="dxa"/>
            <w:shd w:val="clear" w:color="auto" w:fill="FFFFFF"/>
            <w:tcMar>
              <w:top w:w="75" w:type="dxa"/>
              <w:left w:w="150" w:type="dxa"/>
              <w:bottom w:w="75" w:type="dxa"/>
              <w:right w:w="150" w:type="dxa"/>
            </w:tcMar>
            <w:vAlign w:val="center"/>
          </w:tcPr>
          <w:p w14:paraId="3A233F5B">
            <w:pPr>
              <w:widowControl/>
              <w:spacing w:after="150" w:line="300" w:lineRule="exact"/>
              <w:jc w:val="center"/>
              <w:rPr>
                <w:rFonts w:ascii="宋体" w:hAnsi="宋体" w:cs="宋体"/>
                <w:b/>
                <w:bCs/>
                <w:color w:val="000000" w:themeColor="text1"/>
                <w:kern w:val="0"/>
                <w:sz w:val="24"/>
                <w:szCs w:val="24"/>
                <w:highlight w:val="none"/>
              </w:rPr>
            </w:pPr>
            <w:r>
              <w:rPr>
                <w:rFonts w:ascii="宋体" w:hAnsi="宋体" w:cs="宋体"/>
                <w:b/>
                <w:bCs/>
                <w:color w:val="000000" w:themeColor="text1"/>
                <w:kern w:val="0"/>
                <w:sz w:val="24"/>
                <w:szCs w:val="24"/>
                <w:highlight w:val="none"/>
              </w:rPr>
              <w:t>中标供应商名称</w:t>
            </w:r>
          </w:p>
        </w:tc>
        <w:tc>
          <w:tcPr>
            <w:tcW w:w="3119" w:type="dxa"/>
            <w:shd w:val="clear" w:color="auto" w:fill="FFFFFF"/>
            <w:tcMar>
              <w:top w:w="75" w:type="dxa"/>
              <w:left w:w="150" w:type="dxa"/>
              <w:bottom w:w="75" w:type="dxa"/>
              <w:right w:w="150" w:type="dxa"/>
            </w:tcMar>
            <w:vAlign w:val="center"/>
          </w:tcPr>
          <w:p w14:paraId="5291B676">
            <w:pPr>
              <w:widowControl/>
              <w:spacing w:after="150" w:line="300" w:lineRule="exact"/>
              <w:jc w:val="center"/>
              <w:rPr>
                <w:rFonts w:ascii="宋体" w:hAnsi="宋体" w:cs="宋体"/>
                <w:b/>
                <w:bCs/>
                <w:color w:val="000000" w:themeColor="text1"/>
                <w:kern w:val="0"/>
                <w:sz w:val="24"/>
                <w:szCs w:val="24"/>
                <w:highlight w:val="none"/>
              </w:rPr>
            </w:pPr>
            <w:r>
              <w:rPr>
                <w:rFonts w:ascii="宋体" w:hAnsi="宋体" w:cs="宋体"/>
                <w:b/>
                <w:bCs/>
                <w:color w:val="000000" w:themeColor="text1"/>
                <w:kern w:val="0"/>
                <w:sz w:val="24"/>
                <w:szCs w:val="24"/>
                <w:highlight w:val="none"/>
              </w:rPr>
              <w:t>中标供应商地址</w:t>
            </w:r>
          </w:p>
        </w:tc>
      </w:tr>
      <w:tr w14:paraId="0BED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8" w:hRule="atLeast"/>
        </w:trPr>
        <w:tc>
          <w:tcPr>
            <w:tcW w:w="859" w:type="dxa"/>
            <w:tcMar>
              <w:top w:w="75" w:type="dxa"/>
              <w:left w:w="150" w:type="dxa"/>
              <w:bottom w:w="75" w:type="dxa"/>
              <w:right w:w="150" w:type="dxa"/>
            </w:tcMar>
            <w:vAlign w:val="center"/>
          </w:tcPr>
          <w:p w14:paraId="609D20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1</w:t>
            </w:r>
          </w:p>
        </w:tc>
        <w:tc>
          <w:tcPr>
            <w:tcW w:w="2835" w:type="dxa"/>
            <w:tcMar>
              <w:top w:w="75" w:type="dxa"/>
              <w:left w:w="150" w:type="dxa"/>
              <w:bottom w:w="75" w:type="dxa"/>
              <w:right w:w="150" w:type="dxa"/>
            </w:tcMar>
            <w:vAlign w:val="center"/>
          </w:tcPr>
          <w:p w14:paraId="4C318E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报价</w:t>
            </w:r>
            <w:r>
              <w:rPr>
                <w:rFonts w:ascii="宋体" w:hAnsi="宋体" w:cs="宋体"/>
                <w:color w:val="000000" w:themeColor="text1"/>
                <w:kern w:val="0"/>
                <w:sz w:val="24"/>
                <w:szCs w:val="24"/>
                <w:highlight w:val="none"/>
              </w:rPr>
              <w:t>：</w:t>
            </w:r>
            <w:r>
              <w:rPr>
                <w:rFonts w:hint="eastAsia" w:ascii="宋体" w:hAnsi="宋体" w:cs="宋体"/>
                <w:color w:val="000000" w:themeColor="text1"/>
                <w:kern w:val="0"/>
                <w:sz w:val="24"/>
                <w:szCs w:val="24"/>
                <w:highlight w:val="none"/>
              </w:rPr>
              <w:t>15</w:t>
            </w:r>
            <w:r>
              <w:rPr>
                <w:rFonts w:hint="eastAsia" w:ascii="宋体" w:hAnsi="宋体" w:cs="宋体"/>
                <w:color w:val="000000" w:themeColor="text1"/>
                <w:kern w:val="0"/>
                <w:sz w:val="24"/>
                <w:szCs w:val="24"/>
                <w:highlight w:val="none"/>
                <w:lang w:val="en-US" w:eastAsia="zh-CN"/>
              </w:rPr>
              <w:t>70000</w:t>
            </w:r>
            <w:r>
              <w:rPr>
                <w:rFonts w:hint="eastAsia" w:ascii="宋体" w:hAnsi="宋体" w:cs="宋体"/>
                <w:color w:val="000000" w:themeColor="text1"/>
                <w:kern w:val="0"/>
                <w:sz w:val="24"/>
                <w:szCs w:val="24"/>
                <w:highlight w:val="none"/>
              </w:rPr>
              <w:t>（</w:t>
            </w:r>
            <w:r>
              <w:rPr>
                <w:rFonts w:ascii="宋体" w:hAnsi="宋体" w:cs="宋体"/>
                <w:color w:val="000000" w:themeColor="text1"/>
                <w:kern w:val="0"/>
                <w:sz w:val="24"/>
                <w:szCs w:val="24"/>
                <w:highlight w:val="none"/>
              </w:rPr>
              <w:t>元</w:t>
            </w:r>
            <w:r>
              <w:rPr>
                <w:rFonts w:hint="eastAsia" w:ascii="宋体" w:hAnsi="宋体" w:cs="宋体"/>
                <w:color w:val="000000" w:themeColor="text1"/>
                <w:kern w:val="0"/>
                <w:sz w:val="24"/>
                <w:szCs w:val="24"/>
                <w:highlight w:val="none"/>
              </w:rPr>
              <w:t>）</w:t>
            </w:r>
          </w:p>
        </w:tc>
        <w:tc>
          <w:tcPr>
            <w:tcW w:w="3260" w:type="dxa"/>
            <w:tcMar>
              <w:top w:w="75" w:type="dxa"/>
              <w:left w:w="150" w:type="dxa"/>
              <w:bottom w:w="75" w:type="dxa"/>
              <w:right w:w="150" w:type="dxa"/>
            </w:tcMar>
            <w:vAlign w:val="center"/>
          </w:tcPr>
          <w:p w14:paraId="4D6E0C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广西久智医疗器械有限公司</w:t>
            </w:r>
          </w:p>
        </w:tc>
        <w:tc>
          <w:tcPr>
            <w:tcW w:w="3119" w:type="dxa"/>
            <w:tcMar>
              <w:top w:w="75" w:type="dxa"/>
              <w:left w:w="150" w:type="dxa"/>
              <w:bottom w:w="75" w:type="dxa"/>
              <w:right w:w="150" w:type="dxa"/>
            </w:tcMar>
            <w:vAlign w:val="center"/>
          </w:tcPr>
          <w:p w14:paraId="7D8DB1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南宁市秀厢大道13号冷库综合大楼6楼创客区100号</w:t>
            </w:r>
          </w:p>
        </w:tc>
      </w:tr>
    </w:tbl>
    <w:p w14:paraId="10D950E2">
      <w:pPr>
        <w:widowControl/>
        <w:spacing w:before="75" w:after="75" w:line="300" w:lineRule="exact"/>
        <w:ind w:firstLine="480" w:firstLineChars="200"/>
        <w:jc w:val="left"/>
        <w:rPr>
          <w:rFonts w:ascii="仿宋" w:hAnsi="仿宋" w:cs="宋体"/>
          <w:color w:val="000000" w:themeColor="text1"/>
          <w:kern w:val="0"/>
          <w:sz w:val="27"/>
          <w:szCs w:val="27"/>
          <w:highlight w:val="none"/>
        </w:rPr>
      </w:pPr>
      <w:r>
        <w:rPr>
          <w:rFonts w:ascii="宋体" w:hAnsi="宋体" w:cs="宋体"/>
          <w:color w:val="000000" w:themeColor="text1"/>
          <w:kern w:val="0"/>
          <w:sz w:val="24"/>
          <w:szCs w:val="24"/>
          <w:highlight w:val="none"/>
        </w:rPr>
        <w:t>2.废标结果:</w:t>
      </w:r>
    </w:p>
    <w:tbl>
      <w:tblPr>
        <w:tblStyle w:val="9"/>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8"/>
        <w:gridCol w:w="2835"/>
        <w:gridCol w:w="3260"/>
        <w:gridCol w:w="3120"/>
      </w:tblGrid>
      <w:tr w14:paraId="5C7D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6" w:type="pct"/>
            <w:tcMar>
              <w:top w:w="75" w:type="dxa"/>
              <w:left w:w="150" w:type="dxa"/>
              <w:bottom w:w="75" w:type="dxa"/>
              <w:right w:w="150" w:type="dxa"/>
            </w:tcMar>
            <w:vAlign w:val="center"/>
          </w:tcPr>
          <w:p w14:paraId="2AB84858">
            <w:pPr>
              <w:widowControl/>
              <w:spacing w:line="300" w:lineRule="exact"/>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序号</w:t>
            </w:r>
          </w:p>
        </w:tc>
        <w:tc>
          <w:tcPr>
            <w:tcW w:w="1407" w:type="pct"/>
            <w:tcMar>
              <w:top w:w="75" w:type="dxa"/>
              <w:left w:w="150" w:type="dxa"/>
              <w:bottom w:w="75" w:type="dxa"/>
              <w:right w:w="150" w:type="dxa"/>
            </w:tcMar>
            <w:vAlign w:val="center"/>
          </w:tcPr>
          <w:p w14:paraId="05F6FB23">
            <w:pPr>
              <w:widowControl/>
              <w:spacing w:after="150" w:line="30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标项名称</w:t>
            </w:r>
          </w:p>
        </w:tc>
        <w:tc>
          <w:tcPr>
            <w:tcW w:w="1618" w:type="pct"/>
            <w:tcMar>
              <w:top w:w="75" w:type="dxa"/>
              <w:left w:w="150" w:type="dxa"/>
              <w:bottom w:w="75" w:type="dxa"/>
              <w:right w:w="150" w:type="dxa"/>
            </w:tcMar>
            <w:vAlign w:val="center"/>
          </w:tcPr>
          <w:p w14:paraId="3BFC778E">
            <w:pPr>
              <w:widowControl/>
              <w:spacing w:after="150" w:line="30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废标理由</w:t>
            </w:r>
          </w:p>
        </w:tc>
        <w:tc>
          <w:tcPr>
            <w:tcW w:w="1548" w:type="pct"/>
            <w:tcMar>
              <w:top w:w="75" w:type="dxa"/>
              <w:left w:w="150" w:type="dxa"/>
              <w:bottom w:w="75" w:type="dxa"/>
              <w:right w:w="150" w:type="dxa"/>
            </w:tcMar>
            <w:vAlign w:val="center"/>
          </w:tcPr>
          <w:p w14:paraId="7F33D4E6">
            <w:pPr>
              <w:widowControl/>
              <w:spacing w:after="150" w:line="30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其他事项</w:t>
            </w:r>
          </w:p>
        </w:tc>
      </w:tr>
      <w:tr w14:paraId="290D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426" w:type="pct"/>
            <w:tcMar>
              <w:top w:w="75" w:type="dxa"/>
              <w:left w:w="150" w:type="dxa"/>
              <w:bottom w:w="75" w:type="dxa"/>
              <w:right w:w="150" w:type="dxa"/>
            </w:tcMar>
            <w:vAlign w:val="center"/>
          </w:tcPr>
          <w:p w14:paraId="4D65B5D7">
            <w:pPr>
              <w:widowControl/>
              <w:spacing w:after="150" w:line="300" w:lineRule="exact"/>
              <w:jc w:val="center"/>
              <w:rPr>
                <w:rFonts w:cs="宋体" w:asciiTheme="majorEastAsia" w:hAnsiTheme="majorEastAsia" w:eastAsiaTheme="majorEastAsia"/>
                <w:color w:val="000000" w:themeColor="text1"/>
                <w:kern w:val="0"/>
                <w:sz w:val="24"/>
                <w:szCs w:val="24"/>
                <w:highlight w:val="none"/>
              </w:rPr>
            </w:pPr>
            <w:r>
              <w:rPr>
                <w:rFonts w:asciiTheme="majorEastAsia" w:hAnsiTheme="majorEastAsia" w:eastAsiaTheme="majorEastAsia"/>
                <w:color w:val="000000" w:themeColor="text1"/>
                <w:sz w:val="27"/>
                <w:szCs w:val="27"/>
                <w:highlight w:val="none"/>
              </w:rPr>
              <w:t>/</w:t>
            </w:r>
          </w:p>
        </w:tc>
        <w:tc>
          <w:tcPr>
            <w:tcW w:w="1407" w:type="pct"/>
            <w:tcMar>
              <w:top w:w="75" w:type="dxa"/>
              <w:left w:w="150" w:type="dxa"/>
              <w:bottom w:w="75" w:type="dxa"/>
              <w:right w:w="150" w:type="dxa"/>
            </w:tcMar>
            <w:vAlign w:val="center"/>
          </w:tcPr>
          <w:p w14:paraId="75CE3C7E">
            <w:pPr>
              <w:widowControl/>
              <w:spacing w:after="150" w:line="300" w:lineRule="exact"/>
              <w:jc w:val="center"/>
              <w:rPr>
                <w:rFonts w:cs="宋体" w:asciiTheme="majorEastAsia" w:hAnsiTheme="majorEastAsia" w:eastAsiaTheme="majorEastAsia"/>
                <w:color w:val="000000" w:themeColor="text1"/>
                <w:kern w:val="0"/>
                <w:sz w:val="24"/>
                <w:szCs w:val="24"/>
                <w:highlight w:val="none"/>
              </w:rPr>
            </w:pPr>
            <w:r>
              <w:rPr>
                <w:rFonts w:asciiTheme="majorEastAsia" w:hAnsiTheme="majorEastAsia" w:eastAsiaTheme="majorEastAsia"/>
                <w:color w:val="000000" w:themeColor="text1"/>
                <w:sz w:val="27"/>
                <w:szCs w:val="27"/>
                <w:highlight w:val="none"/>
              </w:rPr>
              <w:t>/</w:t>
            </w:r>
          </w:p>
        </w:tc>
        <w:tc>
          <w:tcPr>
            <w:tcW w:w="1618" w:type="pct"/>
            <w:tcMar>
              <w:top w:w="75" w:type="dxa"/>
              <w:left w:w="150" w:type="dxa"/>
              <w:bottom w:w="75" w:type="dxa"/>
              <w:right w:w="150" w:type="dxa"/>
            </w:tcMar>
            <w:vAlign w:val="center"/>
          </w:tcPr>
          <w:p w14:paraId="6FAF086B">
            <w:pPr>
              <w:widowControl/>
              <w:spacing w:after="150" w:line="300" w:lineRule="exact"/>
              <w:jc w:val="center"/>
              <w:rPr>
                <w:rFonts w:cs="宋体" w:asciiTheme="majorEastAsia" w:hAnsiTheme="majorEastAsia" w:eastAsiaTheme="majorEastAsia"/>
                <w:color w:val="000000" w:themeColor="text1"/>
                <w:kern w:val="0"/>
                <w:sz w:val="24"/>
                <w:szCs w:val="24"/>
                <w:highlight w:val="none"/>
              </w:rPr>
            </w:pPr>
            <w:r>
              <w:rPr>
                <w:rFonts w:asciiTheme="majorEastAsia" w:hAnsiTheme="majorEastAsia" w:eastAsiaTheme="majorEastAsia"/>
                <w:color w:val="000000" w:themeColor="text1"/>
                <w:sz w:val="27"/>
                <w:szCs w:val="27"/>
                <w:highlight w:val="none"/>
              </w:rPr>
              <w:t>/</w:t>
            </w:r>
          </w:p>
        </w:tc>
        <w:tc>
          <w:tcPr>
            <w:tcW w:w="1548" w:type="pct"/>
            <w:tcMar>
              <w:top w:w="75" w:type="dxa"/>
              <w:left w:w="150" w:type="dxa"/>
              <w:bottom w:w="75" w:type="dxa"/>
              <w:right w:w="150" w:type="dxa"/>
            </w:tcMar>
            <w:vAlign w:val="center"/>
          </w:tcPr>
          <w:p w14:paraId="52CD72B5">
            <w:pPr>
              <w:widowControl/>
              <w:spacing w:after="150" w:line="30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w:t>
            </w:r>
          </w:p>
        </w:tc>
      </w:tr>
    </w:tbl>
    <w:p w14:paraId="54BAE22B">
      <w:pPr>
        <w:widowControl/>
        <w:spacing w:line="400" w:lineRule="exact"/>
        <w:jc w:val="left"/>
        <w:rPr>
          <w:rFonts w:ascii="黑体" w:hAnsi="黑体" w:eastAsia="黑体" w:cs="宋体"/>
          <w:color w:val="000000" w:themeColor="text1"/>
          <w:kern w:val="0"/>
          <w:sz w:val="27"/>
          <w:szCs w:val="27"/>
          <w:highlight w:val="none"/>
        </w:rPr>
      </w:pPr>
      <w:r>
        <w:rPr>
          <w:rFonts w:hint="eastAsia" w:ascii="宋体" w:hAnsi="宋体" w:cs="Arial"/>
          <w:b/>
          <w:bCs/>
          <w:color w:val="000000" w:themeColor="text1"/>
          <w:kern w:val="0"/>
          <w:sz w:val="24"/>
          <w:szCs w:val="24"/>
          <w:highlight w:val="none"/>
        </w:rPr>
        <w:t>四、主要标的信息</w:t>
      </w:r>
    </w:p>
    <w:p w14:paraId="5C90667B">
      <w:pPr>
        <w:widowControl/>
        <w:spacing w:before="75" w:after="75" w:line="300" w:lineRule="exact"/>
        <w:ind w:firstLine="480" w:firstLineChars="200"/>
        <w:jc w:val="left"/>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货物类主要标的信息：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5"/>
        <w:gridCol w:w="2053"/>
        <w:gridCol w:w="2150"/>
        <w:gridCol w:w="1316"/>
        <w:gridCol w:w="867"/>
        <w:gridCol w:w="1383"/>
        <w:gridCol w:w="1707"/>
      </w:tblGrid>
      <w:tr w14:paraId="5A3A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trPr>
        <w:tc>
          <w:tcPr>
            <w:tcW w:w="286" w:type="pct"/>
            <w:tcMar>
              <w:top w:w="75" w:type="dxa"/>
              <w:left w:w="150" w:type="dxa"/>
              <w:bottom w:w="75" w:type="dxa"/>
              <w:right w:w="150" w:type="dxa"/>
            </w:tcMar>
            <w:vAlign w:val="center"/>
          </w:tcPr>
          <w:p w14:paraId="285EC634">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序号</w:t>
            </w:r>
          </w:p>
        </w:tc>
        <w:tc>
          <w:tcPr>
            <w:tcW w:w="1021" w:type="pct"/>
            <w:tcMar>
              <w:top w:w="75" w:type="dxa"/>
              <w:left w:w="150" w:type="dxa"/>
              <w:bottom w:w="75" w:type="dxa"/>
              <w:right w:w="150" w:type="dxa"/>
            </w:tcMar>
            <w:vAlign w:val="center"/>
          </w:tcPr>
          <w:p w14:paraId="56B1E4B5">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标项名称</w:t>
            </w:r>
          </w:p>
        </w:tc>
        <w:tc>
          <w:tcPr>
            <w:tcW w:w="1069" w:type="pct"/>
            <w:tcMar>
              <w:top w:w="75" w:type="dxa"/>
              <w:left w:w="150" w:type="dxa"/>
              <w:bottom w:w="75" w:type="dxa"/>
              <w:right w:w="150" w:type="dxa"/>
            </w:tcMar>
            <w:vAlign w:val="center"/>
          </w:tcPr>
          <w:p w14:paraId="3AAC1956">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标的名称</w:t>
            </w:r>
          </w:p>
        </w:tc>
        <w:tc>
          <w:tcPr>
            <w:tcW w:w="654" w:type="pct"/>
            <w:tcMar>
              <w:top w:w="75" w:type="dxa"/>
              <w:left w:w="150" w:type="dxa"/>
              <w:bottom w:w="75" w:type="dxa"/>
              <w:right w:w="150" w:type="dxa"/>
            </w:tcMar>
            <w:vAlign w:val="center"/>
          </w:tcPr>
          <w:p w14:paraId="6947F450">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品牌</w:t>
            </w:r>
          </w:p>
        </w:tc>
        <w:tc>
          <w:tcPr>
            <w:tcW w:w="431" w:type="pct"/>
            <w:tcMar>
              <w:top w:w="75" w:type="dxa"/>
              <w:left w:w="150" w:type="dxa"/>
              <w:bottom w:w="75" w:type="dxa"/>
              <w:right w:w="150" w:type="dxa"/>
            </w:tcMar>
            <w:vAlign w:val="center"/>
          </w:tcPr>
          <w:p w14:paraId="2E0B58F2">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数量</w:t>
            </w:r>
          </w:p>
        </w:tc>
        <w:tc>
          <w:tcPr>
            <w:tcW w:w="687" w:type="pct"/>
            <w:tcMar>
              <w:top w:w="75" w:type="dxa"/>
              <w:left w:w="150" w:type="dxa"/>
              <w:bottom w:w="75" w:type="dxa"/>
              <w:right w:w="150" w:type="dxa"/>
            </w:tcMar>
            <w:vAlign w:val="center"/>
          </w:tcPr>
          <w:p w14:paraId="67212B82">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单价（元）</w:t>
            </w:r>
          </w:p>
        </w:tc>
        <w:tc>
          <w:tcPr>
            <w:tcW w:w="849" w:type="pct"/>
            <w:tcMar>
              <w:top w:w="75" w:type="dxa"/>
              <w:left w:w="150" w:type="dxa"/>
              <w:bottom w:w="75" w:type="dxa"/>
              <w:right w:w="150" w:type="dxa"/>
            </w:tcMar>
            <w:vAlign w:val="center"/>
          </w:tcPr>
          <w:p w14:paraId="0B885B3C">
            <w:pPr>
              <w:keepNext w:val="0"/>
              <w:keepLines w:val="0"/>
              <w:pageBreakBefore w:val="0"/>
              <w:widowControl/>
              <w:kinsoku/>
              <w:overflowPunct/>
              <w:topLinePunct w:val="0"/>
              <w:autoSpaceDE/>
              <w:autoSpaceDN/>
              <w:bidi w:val="0"/>
              <w:adjustRightInd/>
              <w:snapToGrid/>
              <w:spacing w:line="440" w:lineRule="exact"/>
              <w:jc w:val="center"/>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规格型号</w:t>
            </w:r>
          </w:p>
        </w:tc>
      </w:tr>
      <w:tr w14:paraId="7E86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9" w:hRule="atLeast"/>
        </w:trPr>
        <w:tc>
          <w:tcPr>
            <w:tcW w:w="286" w:type="pct"/>
            <w:tcMar>
              <w:top w:w="75" w:type="dxa"/>
              <w:left w:w="150" w:type="dxa"/>
              <w:bottom w:w="75" w:type="dxa"/>
              <w:right w:w="150" w:type="dxa"/>
            </w:tcMar>
            <w:vAlign w:val="center"/>
          </w:tcPr>
          <w:p w14:paraId="478D1759">
            <w:pPr>
              <w:keepNext w:val="0"/>
              <w:keepLines w:val="0"/>
              <w:pageBreakBefore w:val="0"/>
              <w:numPr>
                <w:ilvl w:val="0"/>
                <w:numId w:val="0"/>
              </w:numPr>
              <w:kinsoku/>
              <w:overflowPunct/>
              <w:topLinePunct w:val="0"/>
              <w:autoSpaceDE/>
              <w:autoSpaceDN/>
              <w:bidi w:val="0"/>
              <w:adjustRightInd/>
              <w:snapToGrid/>
              <w:spacing w:line="240" w:lineRule="auto"/>
              <w:ind w:left="0" w:leftChars="0" w:firstLine="0" w:firstLineChars="0"/>
              <w:jc w:val="center"/>
              <w:rPr>
                <w:rFonts w:ascii="宋体" w:hAnsi="宋体" w:cs="宋体"/>
                <w:color w:val="000000" w:themeColor="text1"/>
                <w:kern w:val="0"/>
                <w:sz w:val="24"/>
                <w:szCs w:val="24"/>
                <w:highlight w:val="none"/>
              </w:rPr>
            </w:pPr>
            <w:r>
              <w:rPr>
                <w:rFonts w:hint="eastAsia" w:ascii="宋体" w:hAnsi="宋体" w:eastAsia="宋体" w:cs="宋体"/>
                <w:color w:val="000000" w:themeColor="text1"/>
                <w:kern w:val="0"/>
                <w:sz w:val="24"/>
                <w:szCs w:val="24"/>
                <w:lang w:val="en-US" w:eastAsia="zh-CN" w:bidi="ar-SA"/>
              </w:rPr>
              <w:t>1</w:t>
            </w:r>
          </w:p>
        </w:tc>
        <w:tc>
          <w:tcPr>
            <w:tcW w:w="1021" w:type="pct"/>
            <w:tcMar>
              <w:top w:w="75" w:type="dxa"/>
              <w:left w:w="150" w:type="dxa"/>
              <w:bottom w:w="75" w:type="dxa"/>
              <w:right w:w="150" w:type="dxa"/>
            </w:tcMar>
            <w:vAlign w:val="center"/>
          </w:tcPr>
          <w:p w14:paraId="2339B629">
            <w:pPr>
              <w:keepNext w:val="0"/>
              <w:keepLines w:val="0"/>
              <w:pageBreakBefore w:val="0"/>
              <w:widowControl/>
              <w:kinsoku/>
              <w:overflowPunct/>
              <w:topLinePunct w:val="0"/>
              <w:autoSpaceDE/>
              <w:autoSpaceDN/>
              <w:bidi w:val="0"/>
              <w:adjustRightInd/>
              <w:snapToGrid/>
              <w:spacing w:line="240" w:lineRule="auto"/>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儿童/成人用康复设备采购</w:t>
            </w:r>
          </w:p>
        </w:tc>
        <w:tc>
          <w:tcPr>
            <w:tcW w:w="1069" w:type="pct"/>
            <w:tcMar>
              <w:top w:w="75" w:type="dxa"/>
              <w:left w:w="150" w:type="dxa"/>
              <w:bottom w:w="75" w:type="dxa"/>
              <w:right w:w="150" w:type="dxa"/>
            </w:tcMar>
            <w:vAlign w:val="center"/>
          </w:tcPr>
          <w:p w14:paraId="5C59361C">
            <w:pPr>
              <w:keepNext w:val="0"/>
              <w:keepLines w:val="0"/>
              <w:pageBreakBefore w:val="0"/>
              <w:widowControl/>
              <w:kinsoku/>
              <w:overflowPunct/>
              <w:topLinePunct w:val="0"/>
              <w:autoSpaceDE/>
              <w:autoSpaceDN/>
              <w:bidi w:val="0"/>
              <w:adjustRightInd/>
              <w:snapToGrid/>
              <w:spacing w:line="240" w:lineRule="auto"/>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磁场刺激仪</w:t>
            </w:r>
          </w:p>
        </w:tc>
        <w:tc>
          <w:tcPr>
            <w:tcW w:w="654" w:type="pct"/>
            <w:tcMar>
              <w:top w:w="75" w:type="dxa"/>
              <w:left w:w="150" w:type="dxa"/>
              <w:bottom w:w="75" w:type="dxa"/>
              <w:right w:w="150" w:type="dxa"/>
            </w:tcMar>
            <w:vAlign w:val="center"/>
          </w:tcPr>
          <w:p w14:paraId="6A998E87">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lang w:eastAsia="zh-CN"/>
              </w:rPr>
              <w:t>君健万峰</w:t>
            </w:r>
          </w:p>
        </w:tc>
        <w:tc>
          <w:tcPr>
            <w:tcW w:w="431" w:type="pct"/>
            <w:tcMar>
              <w:top w:w="75" w:type="dxa"/>
              <w:left w:w="150" w:type="dxa"/>
              <w:bottom w:w="75" w:type="dxa"/>
              <w:right w:w="150" w:type="dxa"/>
            </w:tcMar>
            <w:vAlign w:val="center"/>
          </w:tcPr>
          <w:p w14:paraId="2E1AAD5F">
            <w:pPr>
              <w:keepNext w:val="0"/>
              <w:keepLines w:val="0"/>
              <w:pageBreakBefore w:val="0"/>
              <w:widowControl/>
              <w:kinsoku/>
              <w:overflowPunct/>
              <w:topLinePunct w:val="0"/>
              <w:autoSpaceDE/>
              <w:autoSpaceDN/>
              <w:bidi w:val="0"/>
              <w:adjustRightInd/>
              <w:snapToGrid/>
              <w:spacing w:line="240" w:lineRule="auto"/>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2台</w:t>
            </w:r>
          </w:p>
        </w:tc>
        <w:tc>
          <w:tcPr>
            <w:tcW w:w="687" w:type="pct"/>
            <w:tcMar>
              <w:top w:w="75" w:type="dxa"/>
              <w:left w:w="150" w:type="dxa"/>
              <w:bottom w:w="75" w:type="dxa"/>
              <w:right w:w="150" w:type="dxa"/>
            </w:tcMar>
            <w:vAlign w:val="center"/>
          </w:tcPr>
          <w:p w14:paraId="2DA5F634">
            <w:pPr>
              <w:keepNext w:val="0"/>
              <w:keepLines w:val="0"/>
              <w:pageBreakBefore w:val="0"/>
              <w:kinsoku/>
              <w:overflowPunct/>
              <w:topLinePunct w:val="0"/>
              <w:autoSpaceDE/>
              <w:autoSpaceDN/>
              <w:bidi w:val="0"/>
              <w:adjustRightInd/>
              <w:snapToGrid/>
              <w:spacing w:line="24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236000</w:t>
            </w:r>
          </w:p>
        </w:tc>
        <w:tc>
          <w:tcPr>
            <w:tcW w:w="849" w:type="pct"/>
            <w:tcMar>
              <w:top w:w="75" w:type="dxa"/>
              <w:left w:w="150" w:type="dxa"/>
              <w:bottom w:w="75" w:type="dxa"/>
              <w:right w:w="150" w:type="dxa"/>
            </w:tcMar>
            <w:vAlign w:val="center"/>
          </w:tcPr>
          <w:p w14:paraId="303ADE07">
            <w:pPr>
              <w:keepNext w:val="0"/>
              <w:keepLines w:val="0"/>
              <w:pageBreakBefore w:val="0"/>
              <w:widowControl/>
              <w:kinsoku/>
              <w:overflowPunct/>
              <w:topLinePunct w:val="0"/>
              <w:autoSpaceDE/>
              <w:autoSpaceDN/>
              <w:bidi w:val="0"/>
              <w:adjustRightInd/>
              <w:snapToGrid/>
              <w:spacing w:line="240" w:lineRule="auto"/>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TP300A</w:t>
            </w:r>
          </w:p>
        </w:tc>
      </w:tr>
      <w:tr w14:paraId="1DB1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9" w:hRule="atLeast"/>
        </w:trPr>
        <w:tc>
          <w:tcPr>
            <w:tcW w:w="286" w:type="pct"/>
            <w:tcMar>
              <w:top w:w="75" w:type="dxa"/>
              <w:left w:w="150" w:type="dxa"/>
              <w:bottom w:w="75" w:type="dxa"/>
              <w:right w:w="150" w:type="dxa"/>
            </w:tcMar>
            <w:vAlign w:val="center"/>
          </w:tcPr>
          <w:p w14:paraId="45AE3571">
            <w:pPr>
              <w:keepNext w:val="0"/>
              <w:keepLines w:val="0"/>
              <w:pageBreakBefore w:val="0"/>
              <w:numPr>
                <w:ilvl w:val="0"/>
                <w:numId w:val="0"/>
              </w:numPr>
              <w:kinsoku/>
              <w:overflowPunct/>
              <w:topLinePunct w:val="0"/>
              <w:autoSpaceDE/>
              <w:autoSpaceDN/>
              <w:bidi w:val="0"/>
              <w:adjustRightInd/>
              <w:snapToGrid/>
              <w:spacing w:line="240" w:lineRule="auto"/>
              <w:ind w:left="0" w:leftChars="0" w:firstLine="0" w:firstLineChars="0"/>
              <w:jc w:val="center"/>
              <w:rPr>
                <w:rFonts w:ascii="宋体" w:hAnsi="宋体" w:cs="宋体"/>
                <w:color w:val="000000" w:themeColor="text1"/>
                <w:kern w:val="0"/>
                <w:sz w:val="24"/>
                <w:szCs w:val="24"/>
                <w:highlight w:val="none"/>
              </w:rPr>
            </w:pPr>
            <w:r>
              <w:rPr>
                <w:rFonts w:hint="eastAsia" w:ascii="宋体" w:hAnsi="宋体" w:eastAsia="宋体" w:cs="宋体"/>
                <w:color w:val="000000" w:themeColor="text1"/>
                <w:kern w:val="0"/>
                <w:sz w:val="24"/>
                <w:szCs w:val="24"/>
                <w:lang w:val="en-US" w:eastAsia="zh-CN" w:bidi="ar-SA"/>
              </w:rPr>
              <w:t>2</w:t>
            </w:r>
          </w:p>
        </w:tc>
        <w:tc>
          <w:tcPr>
            <w:tcW w:w="1021" w:type="pct"/>
            <w:tcMar>
              <w:top w:w="75" w:type="dxa"/>
              <w:left w:w="150" w:type="dxa"/>
              <w:bottom w:w="75" w:type="dxa"/>
              <w:right w:w="150" w:type="dxa"/>
            </w:tcMar>
            <w:vAlign w:val="center"/>
          </w:tcPr>
          <w:p w14:paraId="7F746A81">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儿童/成人用康复设备采购</w:t>
            </w:r>
          </w:p>
        </w:tc>
        <w:tc>
          <w:tcPr>
            <w:tcW w:w="1069" w:type="pct"/>
            <w:tcMar>
              <w:top w:w="75" w:type="dxa"/>
              <w:left w:w="150" w:type="dxa"/>
              <w:bottom w:w="75" w:type="dxa"/>
              <w:right w:w="150" w:type="dxa"/>
            </w:tcMar>
            <w:vAlign w:val="center"/>
          </w:tcPr>
          <w:p w14:paraId="01961B79">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六分钟步行试验多维测评系统</w:t>
            </w:r>
          </w:p>
        </w:tc>
        <w:tc>
          <w:tcPr>
            <w:tcW w:w="654" w:type="pct"/>
            <w:tcMar>
              <w:top w:w="75" w:type="dxa"/>
              <w:left w:w="150" w:type="dxa"/>
              <w:bottom w:w="75" w:type="dxa"/>
              <w:right w:w="150" w:type="dxa"/>
            </w:tcMar>
            <w:vAlign w:val="center"/>
          </w:tcPr>
          <w:p w14:paraId="1786CA16">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lang w:eastAsia="zh-CN"/>
              </w:rPr>
              <w:t>亿联康</w:t>
            </w:r>
          </w:p>
        </w:tc>
        <w:tc>
          <w:tcPr>
            <w:tcW w:w="431" w:type="pct"/>
            <w:tcMar>
              <w:top w:w="75" w:type="dxa"/>
              <w:left w:w="150" w:type="dxa"/>
              <w:bottom w:w="75" w:type="dxa"/>
              <w:right w:w="150" w:type="dxa"/>
            </w:tcMar>
            <w:vAlign w:val="center"/>
          </w:tcPr>
          <w:p w14:paraId="681D59CE">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2台</w:t>
            </w:r>
          </w:p>
        </w:tc>
        <w:tc>
          <w:tcPr>
            <w:tcW w:w="687" w:type="pct"/>
            <w:tcMar>
              <w:top w:w="75" w:type="dxa"/>
              <w:left w:w="150" w:type="dxa"/>
              <w:bottom w:w="75" w:type="dxa"/>
              <w:right w:w="150" w:type="dxa"/>
            </w:tcMar>
            <w:vAlign w:val="center"/>
          </w:tcPr>
          <w:p w14:paraId="1F64008C">
            <w:pPr>
              <w:keepNext w:val="0"/>
              <w:keepLines w:val="0"/>
              <w:pageBreakBefore w:val="0"/>
              <w:kinsoku/>
              <w:overflowPunct/>
              <w:topLinePunct w:val="0"/>
              <w:autoSpaceDE/>
              <w:autoSpaceDN/>
              <w:bidi w:val="0"/>
              <w:adjustRightInd/>
              <w:snapToGrid/>
              <w:spacing w:line="240" w:lineRule="auto"/>
              <w:jc w:val="center"/>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88200</w:t>
            </w:r>
          </w:p>
        </w:tc>
        <w:tc>
          <w:tcPr>
            <w:tcW w:w="849" w:type="pct"/>
            <w:tcMar>
              <w:top w:w="75" w:type="dxa"/>
              <w:left w:w="150" w:type="dxa"/>
              <w:bottom w:w="75" w:type="dxa"/>
              <w:right w:w="150" w:type="dxa"/>
            </w:tcMar>
            <w:vAlign w:val="center"/>
          </w:tcPr>
          <w:p w14:paraId="332C3D15">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PE100</w:t>
            </w:r>
          </w:p>
        </w:tc>
      </w:tr>
      <w:tr w14:paraId="6A9B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9" w:hRule="atLeast"/>
        </w:trPr>
        <w:tc>
          <w:tcPr>
            <w:tcW w:w="286" w:type="pct"/>
            <w:tcMar>
              <w:top w:w="75" w:type="dxa"/>
              <w:left w:w="150" w:type="dxa"/>
              <w:bottom w:w="75" w:type="dxa"/>
              <w:right w:w="150" w:type="dxa"/>
            </w:tcMar>
            <w:vAlign w:val="center"/>
          </w:tcPr>
          <w:p w14:paraId="19ECE407">
            <w:pPr>
              <w:keepNext w:val="0"/>
              <w:keepLines w:val="0"/>
              <w:pageBreakBefore w:val="0"/>
              <w:numPr>
                <w:ilvl w:val="0"/>
                <w:numId w:val="0"/>
              </w:numPr>
              <w:kinsoku/>
              <w:overflowPunct/>
              <w:topLinePunct w:val="0"/>
              <w:autoSpaceDE/>
              <w:autoSpaceDN/>
              <w:bidi w:val="0"/>
              <w:adjustRightInd/>
              <w:snapToGrid/>
              <w:spacing w:line="240" w:lineRule="auto"/>
              <w:ind w:left="0" w:leftChars="0" w:firstLine="0" w:firstLineChars="0"/>
              <w:jc w:val="center"/>
              <w:rPr>
                <w:rFonts w:ascii="宋体" w:hAnsi="宋体" w:cs="宋体"/>
                <w:color w:val="000000" w:themeColor="text1"/>
                <w:kern w:val="0"/>
                <w:sz w:val="24"/>
                <w:szCs w:val="24"/>
                <w:highlight w:val="none"/>
              </w:rPr>
            </w:pPr>
            <w:r>
              <w:rPr>
                <w:rFonts w:hint="eastAsia" w:ascii="宋体" w:hAnsi="宋体" w:eastAsia="宋体" w:cs="宋体"/>
                <w:color w:val="000000" w:themeColor="text1"/>
                <w:kern w:val="0"/>
                <w:sz w:val="24"/>
                <w:szCs w:val="24"/>
                <w:lang w:val="en-US" w:eastAsia="zh-CN" w:bidi="ar-SA"/>
              </w:rPr>
              <w:t>3</w:t>
            </w:r>
          </w:p>
        </w:tc>
        <w:tc>
          <w:tcPr>
            <w:tcW w:w="1021" w:type="pct"/>
            <w:tcMar>
              <w:top w:w="75" w:type="dxa"/>
              <w:left w:w="150" w:type="dxa"/>
              <w:bottom w:w="75" w:type="dxa"/>
              <w:right w:w="150" w:type="dxa"/>
            </w:tcMar>
            <w:vAlign w:val="center"/>
          </w:tcPr>
          <w:p w14:paraId="4D38375E">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儿童/成人用康复设备采购</w:t>
            </w:r>
          </w:p>
        </w:tc>
        <w:tc>
          <w:tcPr>
            <w:tcW w:w="1069" w:type="pct"/>
            <w:tcMar>
              <w:top w:w="75" w:type="dxa"/>
              <w:left w:w="150" w:type="dxa"/>
              <w:bottom w:w="75" w:type="dxa"/>
              <w:right w:w="150" w:type="dxa"/>
            </w:tcMar>
            <w:vAlign w:val="center"/>
          </w:tcPr>
          <w:p w14:paraId="5F60DD31">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智能康复训练系统（床边下肢）</w:t>
            </w:r>
          </w:p>
        </w:tc>
        <w:tc>
          <w:tcPr>
            <w:tcW w:w="654" w:type="pct"/>
            <w:tcMar>
              <w:top w:w="75" w:type="dxa"/>
              <w:left w:w="150" w:type="dxa"/>
              <w:bottom w:w="75" w:type="dxa"/>
              <w:right w:w="150" w:type="dxa"/>
            </w:tcMar>
            <w:vAlign w:val="center"/>
          </w:tcPr>
          <w:p w14:paraId="1A4261A0">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lang w:eastAsia="zh-CN"/>
              </w:rPr>
              <w:t>康龙威</w:t>
            </w:r>
          </w:p>
        </w:tc>
        <w:tc>
          <w:tcPr>
            <w:tcW w:w="431" w:type="pct"/>
            <w:tcMar>
              <w:top w:w="75" w:type="dxa"/>
              <w:left w:w="150" w:type="dxa"/>
              <w:bottom w:w="75" w:type="dxa"/>
              <w:right w:w="150" w:type="dxa"/>
            </w:tcMar>
            <w:vAlign w:val="center"/>
          </w:tcPr>
          <w:p w14:paraId="7C639744">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2台</w:t>
            </w:r>
          </w:p>
        </w:tc>
        <w:tc>
          <w:tcPr>
            <w:tcW w:w="687" w:type="pct"/>
            <w:tcMar>
              <w:top w:w="75" w:type="dxa"/>
              <w:left w:w="150" w:type="dxa"/>
              <w:bottom w:w="75" w:type="dxa"/>
              <w:right w:w="150" w:type="dxa"/>
            </w:tcMar>
            <w:vAlign w:val="center"/>
          </w:tcPr>
          <w:p w14:paraId="0EAD810E">
            <w:pPr>
              <w:keepNext w:val="0"/>
              <w:keepLines w:val="0"/>
              <w:pageBreakBefore w:val="0"/>
              <w:kinsoku/>
              <w:overflowPunct/>
              <w:topLinePunct w:val="0"/>
              <w:autoSpaceDE/>
              <w:autoSpaceDN/>
              <w:bidi w:val="0"/>
              <w:adjustRightInd/>
              <w:snapToGrid/>
              <w:spacing w:line="240" w:lineRule="auto"/>
              <w:jc w:val="center"/>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76500</w:t>
            </w:r>
          </w:p>
        </w:tc>
        <w:tc>
          <w:tcPr>
            <w:tcW w:w="849" w:type="pct"/>
            <w:tcMar>
              <w:top w:w="75" w:type="dxa"/>
              <w:left w:w="150" w:type="dxa"/>
              <w:bottom w:w="75" w:type="dxa"/>
              <w:right w:w="150" w:type="dxa"/>
            </w:tcMar>
            <w:vAlign w:val="center"/>
          </w:tcPr>
          <w:p w14:paraId="49435C01">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KLW-SKF4</w:t>
            </w:r>
          </w:p>
        </w:tc>
      </w:tr>
      <w:tr w14:paraId="6C5A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9" w:hRule="atLeast"/>
        </w:trPr>
        <w:tc>
          <w:tcPr>
            <w:tcW w:w="286" w:type="pct"/>
            <w:tcMar>
              <w:top w:w="75" w:type="dxa"/>
              <w:left w:w="150" w:type="dxa"/>
              <w:bottom w:w="75" w:type="dxa"/>
              <w:right w:w="150" w:type="dxa"/>
            </w:tcMar>
            <w:vAlign w:val="center"/>
          </w:tcPr>
          <w:p w14:paraId="314CBE81">
            <w:pPr>
              <w:keepNext w:val="0"/>
              <w:keepLines w:val="0"/>
              <w:pageBreakBefore w:val="0"/>
              <w:numPr>
                <w:ilvl w:val="0"/>
                <w:numId w:val="0"/>
              </w:numPr>
              <w:kinsoku/>
              <w:overflowPunct/>
              <w:topLinePunct w:val="0"/>
              <w:autoSpaceDE/>
              <w:autoSpaceDN/>
              <w:bidi w:val="0"/>
              <w:adjustRightInd/>
              <w:snapToGrid/>
              <w:spacing w:line="240" w:lineRule="auto"/>
              <w:ind w:left="0" w:leftChars="0" w:firstLine="0" w:firstLineChars="0"/>
              <w:jc w:val="center"/>
              <w:rPr>
                <w:rFonts w:ascii="宋体" w:hAnsi="宋体" w:cs="宋体"/>
                <w:color w:val="000000" w:themeColor="text1"/>
                <w:kern w:val="0"/>
                <w:sz w:val="24"/>
                <w:szCs w:val="24"/>
                <w:highlight w:val="none"/>
              </w:rPr>
            </w:pPr>
            <w:r>
              <w:rPr>
                <w:rFonts w:hint="eastAsia" w:ascii="宋体" w:hAnsi="宋体" w:eastAsia="宋体" w:cs="宋体"/>
                <w:color w:val="000000" w:themeColor="text1"/>
                <w:kern w:val="0"/>
                <w:sz w:val="24"/>
                <w:szCs w:val="24"/>
                <w:lang w:val="en-US" w:eastAsia="zh-CN" w:bidi="ar-SA"/>
              </w:rPr>
              <w:t>4</w:t>
            </w:r>
          </w:p>
        </w:tc>
        <w:tc>
          <w:tcPr>
            <w:tcW w:w="1021" w:type="pct"/>
            <w:tcMar>
              <w:top w:w="75" w:type="dxa"/>
              <w:left w:w="150" w:type="dxa"/>
              <w:bottom w:w="75" w:type="dxa"/>
              <w:right w:w="150" w:type="dxa"/>
            </w:tcMar>
            <w:vAlign w:val="center"/>
          </w:tcPr>
          <w:p w14:paraId="73575455">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儿童/成人用康复设备采购</w:t>
            </w:r>
          </w:p>
        </w:tc>
        <w:tc>
          <w:tcPr>
            <w:tcW w:w="1069" w:type="pct"/>
            <w:tcMar>
              <w:top w:w="75" w:type="dxa"/>
              <w:left w:w="150" w:type="dxa"/>
              <w:bottom w:w="75" w:type="dxa"/>
              <w:right w:w="150" w:type="dxa"/>
            </w:tcMar>
            <w:vAlign w:val="center"/>
          </w:tcPr>
          <w:p w14:paraId="31AB0178">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呼吸肌训练器</w:t>
            </w:r>
          </w:p>
        </w:tc>
        <w:tc>
          <w:tcPr>
            <w:tcW w:w="654" w:type="pct"/>
            <w:tcMar>
              <w:top w:w="75" w:type="dxa"/>
              <w:left w:w="150" w:type="dxa"/>
              <w:bottom w:w="75" w:type="dxa"/>
              <w:right w:w="150" w:type="dxa"/>
            </w:tcMar>
            <w:vAlign w:val="center"/>
          </w:tcPr>
          <w:p w14:paraId="751F35C9">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lang w:eastAsia="zh-CN"/>
              </w:rPr>
              <w:t>亿联康</w:t>
            </w:r>
          </w:p>
        </w:tc>
        <w:tc>
          <w:tcPr>
            <w:tcW w:w="431" w:type="pct"/>
            <w:tcMar>
              <w:top w:w="75" w:type="dxa"/>
              <w:left w:w="150" w:type="dxa"/>
              <w:bottom w:w="75" w:type="dxa"/>
              <w:right w:w="150" w:type="dxa"/>
            </w:tcMar>
            <w:vAlign w:val="center"/>
          </w:tcPr>
          <w:p w14:paraId="1D85D850">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4台</w:t>
            </w:r>
          </w:p>
        </w:tc>
        <w:tc>
          <w:tcPr>
            <w:tcW w:w="687" w:type="pct"/>
            <w:tcMar>
              <w:top w:w="75" w:type="dxa"/>
              <w:left w:w="150" w:type="dxa"/>
              <w:bottom w:w="75" w:type="dxa"/>
              <w:right w:w="150" w:type="dxa"/>
            </w:tcMar>
            <w:vAlign w:val="center"/>
          </w:tcPr>
          <w:p w14:paraId="081E97F9">
            <w:pPr>
              <w:keepNext w:val="0"/>
              <w:keepLines w:val="0"/>
              <w:pageBreakBefore w:val="0"/>
              <w:kinsoku/>
              <w:overflowPunct/>
              <w:topLinePunct w:val="0"/>
              <w:autoSpaceDE/>
              <w:autoSpaceDN/>
              <w:bidi w:val="0"/>
              <w:adjustRightInd/>
              <w:snapToGrid/>
              <w:spacing w:line="240" w:lineRule="auto"/>
              <w:jc w:val="center"/>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45900</w:t>
            </w:r>
          </w:p>
        </w:tc>
        <w:tc>
          <w:tcPr>
            <w:tcW w:w="849" w:type="pct"/>
            <w:tcMar>
              <w:top w:w="75" w:type="dxa"/>
              <w:left w:w="150" w:type="dxa"/>
              <w:bottom w:w="75" w:type="dxa"/>
              <w:right w:w="150" w:type="dxa"/>
            </w:tcMar>
            <w:vAlign w:val="center"/>
          </w:tcPr>
          <w:p w14:paraId="2ED7ACD1">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PE100</w:t>
            </w:r>
          </w:p>
        </w:tc>
      </w:tr>
      <w:tr w14:paraId="4151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9" w:hRule="atLeast"/>
        </w:trPr>
        <w:tc>
          <w:tcPr>
            <w:tcW w:w="286" w:type="pct"/>
            <w:tcMar>
              <w:top w:w="75" w:type="dxa"/>
              <w:left w:w="150" w:type="dxa"/>
              <w:bottom w:w="75" w:type="dxa"/>
              <w:right w:w="150" w:type="dxa"/>
            </w:tcMar>
            <w:vAlign w:val="center"/>
          </w:tcPr>
          <w:p w14:paraId="0F9FE44B">
            <w:pPr>
              <w:keepNext w:val="0"/>
              <w:keepLines w:val="0"/>
              <w:pageBreakBefore w:val="0"/>
              <w:numPr>
                <w:ilvl w:val="0"/>
                <w:numId w:val="0"/>
              </w:numPr>
              <w:kinsoku/>
              <w:overflowPunct/>
              <w:topLinePunct w:val="0"/>
              <w:autoSpaceDE/>
              <w:autoSpaceDN/>
              <w:bidi w:val="0"/>
              <w:adjustRightInd/>
              <w:snapToGrid/>
              <w:spacing w:line="240" w:lineRule="auto"/>
              <w:ind w:left="0" w:leftChars="0" w:firstLine="0" w:firstLineChars="0"/>
              <w:jc w:val="center"/>
              <w:rPr>
                <w:rFonts w:ascii="宋体" w:hAnsi="宋体" w:cs="宋体"/>
                <w:color w:val="000000" w:themeColor="text1"/>
                <w:kern w:val="0"/>
                <w:sz w:val="24"/>
                <w:szCs w:val="24"/>
                <w:highlight w:val="none"/>
              </w:rPr>
            </w:pPr>
            <w:r>
              <w:rPr>
                <w:rFonts w:hint="eastAsia" w:ascii="宋体" w:hAnsi="宋体" w:eastAsia="宋体" w:cs="宋体"/>
                <w:color w:val="000000" w:themeColor="text1"/>
                <w:kern w:val="0"/>
                <w:sz w:val="24"/>
                <w:szCs w:val="24"/>
                <w:lang w:val="en-US" w:eastAsia="zh-CN" w:bidi="ar-SA"/>
              </w:rPr>
              <w:t>5</w:t>
            </w:r>
          </w:p>
        </w:tc>
        <w:tc>
          <w:tcPr>
            <w:tcW w:w="1021" w:type="pct"/>
            <w:tcMar>
              <w:top w:w="75" w:type="dxa"/>
              <w:left w:w="150" w:type="dxa"/>
              <w:bottom w:w="75" w:type="dxa"/>
              <w:right w:w="150" w:type="dxa"/>
            </w:tcMar>
            <w:vAlign w:val="center"/>
          </w:tcPr>
          <w:p w14:paraId="5064CE33">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儿童/成人用康复设备采购</w:t>
            </w:r>
          </w:p>
        </w:tc>
        <w:tc>
          <w:tcPr>
            <w:tcW w:w="1069" w:type="pct"/>
            <w:tcMar>
              <w:top w:w="75" w:type="dxa"/>
              <w:left w:w="150" w:type="dxa"/>
              <w:bottom w:w="75" w:type="dxa"/>
              <w:right w:w="150" w:type="dxa"/>
            </w:tcMar>
            <w:vAlign w:val="center"/>
          </w:tcPr>
          <w:p w14:paraId="1B24D864">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上肢关节训练系统</w:t>
            </w:r>
          </w:p>
        </w:tc>
        <w:tc>
          <w:tcPr>
            <w:tcW w:w="654" w:type="pct"/>
            <w:tcMar>
              <w:top w:w="75" w:type="dxa"/>
              <w:left w:w="150" w:type="dxa"/>
              <w:bottom w:w="75" w:type="dxa"/>
              <w:right w:w="150" w:type="dxa"/>
            </w:tcMar>
            <w:vAlign w:val="center"/>
          </w:tcPr>
          <w:p w14:paraId="2408A68D">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lang w:eastAsia="zh-CN"/>
              </w:rPr>
              <w:t>司羿</w:t>
            </w:r>
          </w:p>
        </w:tc>
        <w:tc>
          <w:tcPr>
            <w:tcW w:w="431" w:type="pct"/>
            <w:tcMar>
              <w:top w:w="75" w:type="dxa"/>
              <w:left w:w="150" w:type="dxa"/>
              <w:bottom w:w="75" w:type="dxa"/>
              <w:right w:w="150" w:type="dxa"/>
            </w:tcMar>
            <w:vAlign w:val="center"/>
          </w:tcPr>
          <w:p w14:paraId="2B7F7057">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1台</w:t>
            </w:r>
          </w:p>
        </w:tc>
        <w:tc>
          <w:tcPr>
            <w:tcW w:w="687" w:type="pct"/>
            <w:tcMar>
              <w:top w:w="75" w:type="dxa"/>
              <w:left w:w="150" w:type="dxa"/>
              <w:bottom w:w="75" w:type="dxa"/>
              <w:right w:w="150" w:type="dxa"/>
            </w:tcMar>
            <w:vAlign w:val="center"/>
          </w:tcPr>
          <w:p w14:paraId="37DE3CDE">
            <w:pPr>
              <w:keepNext w:val="0"/>
              <w:keepLines w:val="0"/>
              <w:pageBreakBefore w:val="0"/>
              <w:kinsoku/>
              <w:overflowPunct/>
              <w:topLinePunct w:val="0"/>
              <w:autoSpaceDE/>
              <w:autoSpaceDN/>
              <w:bidi w:val="0"/>
              <w:adjustRightInd/>
              <w:snapToGrid/>
              <w:spacing w:line="240" w:lineRule="auto"/>
              <w:jc w:val="center"/>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135000</w:t>
            </w:r>
          </w:p>
        </w:tc>
        <w:tc>
          <w:tcPr>
            <w:tcW w:w="849" w:type="pct"/>
            <w:tcMar>
              <w:top w:w="75" w:type="dxa"/>
              <w:left w:w="150" w:type="dxa"/>
              <w:bottom w:w="75" w:type="dxa"/>
              <w:right w:w="150" w:type="dxa"/>
            </w:tcMar>
            <w:vAlign w:val="center"/>
          </w:tcPr>
          <w:p w14:paraId="60B1178A">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SY-UEA2</w:t>
            </w:r>
          </w:p>
        </w:tc>
      </w:tr>
      <w:tr w14:paraId="1890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9" w:hRule="atLeast"/>
        </w:trPr>
        <w:tc>
          <w:tcPr>
            <w:tcW w:w="286" w:type="pct"/>
            <w:tcMar>
              <w:top w:w="75" w:type="dxa"/>
              <w:left w:w="150" w:type="dxa"/>
              <w:bottom w:w="75" w:type="dxa"/>
              <w:right w:w="150" w:type="dxa"/>
            </w:tcMar>
            <w:vAlign w:val="center"/>
          </w:tcPr>
          <w:p w14:paraId="0D8F86FE">
            <w:pPr>
              <w:keepNext w:val="0"/>
              <w:keepLines w:val="0"/>
              <w:pageBreakBefore w:val="0"/>
              <w:numPr>
                <w:ilvl w:val="0"/>
                <w:numId w:val="0"/>
              </w:numPr>
              <w:kinsoku/>
              <w:overflowPunct/>
              <w:topLinePunct w:val="0"/>
              <w:autoSpaceDE/>
              <w:autoSpaceDN/>
              <w:bidi w:val="0"/>
              <w:adjustRightInd/>
              <w:snapToGrid/>
              <w:spacing w:line="240" w:lineRule="auto"/>
              <w:ind w:left="0" w:leftChars="0" w:firstLine="0" w:firstLineChars="0"/>
              <w:jc w:val="center"/>
              <w:rPr>
                <w:rFonts w:ascii="宋体" w:hAnsi="宋体" w:cs="宋体"/>
                <w:color w:val="000000" w:themeColor="text1"/>
                <w:kern w:val="0"/>
                <w:sz w:val="24"/>
                <w:szCs w:val="24"/>
                <w:highlight w:val="none"/>
              </w:rPr>
            </w:pPr>
            <w:r>
              <w:rPr>
                <w:rFonts w:hint="eastAsia" w:ascii="宋体" w:hAnsi="宋体" w:eastAsia="宋体" w:cs="宋体"/>
                <w:color w:val="000000" w:themeColor="text1"/>
                <w:kern w:val="0"/>
                <w:sz w:val="24"/>
                <w:szCs w:val="24"/>
                <w:lang w:val="en-US" w:eastAsia="zh-CN" w:bidi="ar-SA"/>
              </w:rPr>
              <w:t>6</w:t>
            </w:r>
          </w:p>
        </w:tc>
        <w:tc>
          <w:tcPr>
            <w:tcW w:w="1021" w:type="pct"/>
            <w:tcMar>
              <w:top w:w="75" w:type="dxa"/>
              <w:left w:w="150" w:type="dxa"/>
              <w:bottom w:w="75" w:type="dxa"/>
              <w:right w:w="150" w:type="dxa"/>
            </w:tcMar>
            <w:vAlign w:val="center"/>
          </w:tcPr>
          <w:p w14:paraId="1E823746">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儿童/成人用康复设备采购</w:t>
            </w:r>
          </w:p>
        </w:tc>
        <w:tc>
          <w:tcPr>
            <w:tcW w:w="1069" w:type="pct"/>
            <w:tcMar>
              <w:top w:w="75" w:type="dxa"/>
              <w:left w:w="150" w:type="dxa"/>
              <w:bottom w:w="75" w:type="dxa"/>
              <w:right w:w="150" w:type="dxa"/>
            </w:tcMar>
            <w:vAlign w:val="center"/>
          </w:tcPr>
          <w:p w14:paraId="3A21B4FA">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儿童型悬吊康复工作站</w:t>
            </w:r>
          </w:p>
        </w:tc>
        <w:tc>
          <w:tcPr>
            <w:tcW w:w="654" w:type="pct"/>
            <w:tcMar>
              <w:top w:w="75" w:type="dxa"/>
              <w:left w:w="150" w:type="dxa"/>
              <w:bottom w:w="75" w:type="dxa"/>
              <w:right w:w="150" w:type="dxa"/>
            </w:tcMar>
            <w:vAlign w:val="center"/>
          </w:tcPr>
          <w:p w14:paraId="0F47CA50">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lang w:eastAsia="zh-CN"/>
              </w:rPr>
              <w:t>人来</w:t>
            </w:r>
          </w:p>
        </w:tc>
        <w:tc>
          <w:tcPr>
            <w:tcW w:w="431" w:type="pct"/>
            <w:tcMar>
              <w:top w:w="75" w:type="dxa"/>
              <w:left w:w="150" w:type="dxa"/>
              <w:bottom w:w="75" w:type="dxa"/>
              <w:right w:w="150" w:type="dxa"/>
            </w:tcMar>
            <w:vAlign w:val="center"/>
          </w:tcPr>
          <w:p w14:paraId="24B0E4EC">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1套</w:t>
            </w:r>
          </w:p>
        </w:tc>
        <w:tc>
          <w:tcPr>
            <w:tcW w:w="687" w:type="pct"/>
            <w:tcMar>
              <w:top w:w="75" w:type="dxa"/>
              <w:left w:w="150" w:type="dxa"/>
              <w:bottom w:w="75" w:type="dxa"/>
              <w:right w:w="150" w:type="dxa"/>
            </w:tcMar>
            <w:vAlign w:val="center"/>
          </w:tcPr>
          <w:p w14:paraId="36EC09FD">
            <w:pPr>
              <w:keepNext w:val="0"/>
              <w:keepLines w:val="0"/>
              <w:pageBreakBefore w:val="0"/>
              <w:kinsoku/>
              <w:overflowPunct/>
              <w:topLinePunct w:val="0"/>
              <w:autoSpaceDE/>
              <w:autoSpaceDN/>
              <w:bidi w:val="0"/>
              <w:adjustRightInd/>
              <w:snapToGrid/>
              <w:spacing w:line="240" w:lineRule="auto"/>
              <w:jc w:val="center"/>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180000</w:t>
            </w:r>
          </w:p>
        </w:tc>
        <w:tc>
          <w:tcPr>
            <w:tcW w:w="849" w:type="pct"/>
            <w:tcMar>
              <w:top w:w="75" w:type="dxa"/>
              <w:left w:w="150" w:type="dxa"/>
              <w:bottom w:w="75" w:type="dxa"/>
              <w:right w:w="150" w:type="dxa"/>
            </w:tcMar>
            <w:vAlign w:val="center"/>
          </w:tcPr>
          <w:p w14:paraId="68E1B2EB">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RLMC102</w:t>
            </w:r>
          </w:p>
        </w:tc>
      </w:tr>
      <w:tr w14:paraId="7FEA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9" w:hRule="atLeast"/>
        </w:trPr>
        <w:tc>
          <w:tcPr>
            <w:tcW w:w="286" w:type="pct"/>
            <w:tcMar>
              <w:top w:w="75" w:type="dxa"/>
              <w:left w:w="150" w:type="dxa"/>
              <w:bottom w:w="75" w:type="dxa"/>
              <w:right w:w="150" w:type="dxa"/>
            </w:tcMar>
            <w:vAlign w:val="center"/>
          </w:tcPr>
          <w:p w14:paraId="40C202F4">
            <w:pPr>
              <w:keepNext w:val="0"/>
              <w:keepLines w:val="0"/>
              <w:pageBreakBefore w:val="0"/>
              <w:numPr>
                <w:ilvl w:val="0"/>
                <w:numId w:val="0"/>
              </w:numPr>
              <w:kinsoku/>
              <w:overflowPunct/>
              <w:topLinePunct w:val="0"/>
              <w:autoSpaceDE/>
              <w:autoSpaceDN/>
              <w:bidi w:val="0"/>
              <w:adjustRightInd/>
              <w:snapToGrid/>
              <w:spacing w:line="240" w:lineRule="auto"/>
              <w:ind w:leftChars="0"/>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cs="宋体"/>
                <w:color w:val="000000" w:themeColor="text1"/>
                <w:kern w:val="0"/>
                <w:sz w:val="24"/>
                <w:szCs w:val="24"/>
                <w:highlight w:val="none"/>
                <w:lang w:val="en-US" w:eastAsia="zh-CN"/>
              </w:rPr>
              <w:t>7</w:t>
            </w:r>
          </w:p>
        </w:tc>
        <w:tc>
          <w:tcPr>
            <w:tcW w:w="1021" w:type="pct"/>
            <w:tcMar>
              <w:top w:w="75" w:type="dxa"/>
              <w:left w:w="150" w:type="dxa"/>
              <w:bottom w:w="75" w:type="dxa"/>
              <w:right w:w="150" w:type="dxa"/>
            </w:tcMar>
            <w:vAlign w:val="center"/>
          </w:tcPr>
          <w:p w14:paraId="03310612">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儿童/成人用康复设备采购</w:t>
            </w:r>
          </w:p>
        </w:tc>
        <w:tc>
          <w:tcPr>
            <w:tcW w:w="1069" w:type="pct"/>
            <w:tcMar>
              <w:top w:w="75" w:type="dxa"/>
              <w:left w:w="150" w:type="dxa"/>
              <w:bottom w:w="75" w:type="dxa"/>
              <w:right w:w="150" w:type="dxa"/>
            </w:tcMar>
            <w:vAlign w:val="center"/>
          </w:tcPr>
          <w:p w14:paraId="109128AC">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智能康复训练系统（成人上下肢）</w:t>
            </w:r>
          </w:p>
        </w:tc>
        <w:tc>
          <w:tcPr>
            <w:tcW w:w="654" w:type="pct"/>
            <w:tcMar>
              <w:top w:w="75" w:type="dxa"/>
              <w:left w:w="150" w:type="dxa"/>
              <w:bottom w:w="75" w:type="dxa"/>
              <w:right w:w="150" w:type="dxa"/>
            </w:tcMar>
            <w:vAlign w:val="center"/>
          </w:tcPr>
          <w:p w14:paraId="1E5ABCA8">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lang w:eastAsia="zh-CN"/>
              </w:rPr>
              <w:t>泽普</w:t>
            </w:r>
          </w:p>
        </w:tc>
        <w:tc>
          <w:tcPr>
            <w:tcW w:w="431" w:type="pct"/>
            <w:tcMar>
              <w:top w:w="75" w:type="dxa"/>
              <w:left w:w="150" w:type="dxa"/>
              <w:bottom w:w="75" w:type="dxa"/>
              <w:right w:w="150" w:type="dxa"/>
            </w:tcMar>
            <w:vAlign w:val="center"/>
          </w:tcPr>
          <w:p w14:paraId="3B50E1E2">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2台</w:t>
            </w:r>
          </w:p>
        </w:tc>
        <w:tc>
          <w:tcPr>
            <w:tcW w:w="687" w:type="pct"/>
            <w:tcMar>
              <w:top w:w="75" w:type="dxa"/>
              <w:left w:w="150" w:type="dxa"/>
              <w:bottom w:w="75" w:type="dxa"/>
              <w:right w:w="150" w:type="dxa"/>
            </w:tcMar>
            <w:vAlign w:val="center"/>
          </w:tcPr>
          <w:p w14:paraId="51D814D1">
            <w:pPr>
              <w:keepNext w:val="0"/>
              <w:keepLines w:val="0"/>
              <w:pageBreakBefore w:val="0"/>
              <w:kinsoku/>
              <w:overflowPunct/>
              <w:topLinePunct w:val="0"/>
              <w:autoSpaceDE/>
              <w:autoSpaceDN/>
              <w:bidi w:val="0"/>
              <w:adjustRightInd/>
              <w:snapToGrid/>
              <w:spacing w:line="240" w:lineRule="auto"/>
              <w:jc w:val="center"/>
              <w:rPr>
                <w:rFonts w:hint="eastAsia" w:ascii="宋体" w:hAnsi="宋体"/>
                <w:color w:val="000000" w:themeColor="text1"/>
                <w:sz w:val="24"/>
                <w:szCs w:val="24"/>
                <w:highlight w:val="none"/>
              </w:rPr>
            </w:pPr>
            <w:r>
              <w:rPr>
                <w:rFonts w:hint="eastAsia" w:ascii="宋体" w:hAnsi="宋体"/>
                <w:color w:val="000000" w:themeColor="text1"/>
                <w:sz w:val="24"/>
                <w:szCs w:val="24"/>
                <w:highlight w:val="none"/>
              </w:rPr>
              <w:t>135000</w:t>
            </w:r>
          </w:p>
        </w:tc>
        <w:tc>
          <w:tcPr>
            <w:tcW w:w="849" w:type="pct"/>
            <w:tcMar>
              <w:top w:w="75" w:type="dxa"/>
              <w:left w:w="150" w:type="dxa"/>
              <w:bottom w:w="75" w:type="dxa"/>
              <w:right w:w="150" w:type="dxa"/>
            </w:tcMar>
            <w:vAlign w:val="center"/>
          </w:tcPr>
          <w:p w14:paraId="30F97F05">
            <w:pPr>
              <w:keepNext w:val="0"/>
              <w:keepLines w:val="0"/>
              <w:pageBreakBefore w:val="0"/>
              <w:widowControl/>
              <w:kinsoku/>
              <w:overflowPunct/>
              <w:topLinePunct w:val="0"/>
              <w:autoSpaceDE/>
              <w:autoSpaceDN/>
              <w:bidi w:val="0"/>
              <w:adjustRightInd/>
              <w:snapToGrid/>
              <w:spacing w:line="240" w:lineRule="auto"/>
              <w:jc w:val="center"/>
              <w:textAlignment w:val="center"/>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ZEPU-K2000A</w:t>
            </w:r>
          </w:p>
        </w:tc>
      </w:tr>
    </w:tbl>
    <w:p w14:paraId="1D3D8BC9">
      <w:pPr>
        <w:keepNext w:val="0"/>
        <w:keepLines w:val="0"/>
        <w:pageBreakBefore w:val="0"/>
        <w:widowControl/>
        <w:kinsoku/>
        <w:overflowPunct/>
        <w:autoSpaceDE/>
        <w:autoSpaceDN/>
        <w:bidi w:val="0"/>
        <w:adjustRightInd/>
        <w:spacing w:line="360" w:lineRule="auto"/>
        <w:jc w:val="left"/>
        <w:textAlignment w:val="auto"/>
        <w:rPr>
          <w:rFonts w:ascii="宋体" w:hAnsi="宋体" w:cs="宋体"/>
          <w:color w:val="000000" w:themeColor="text1"/>
          <w:kern w:val="0"/>
          <w:sz w:val="24"/>
          <w:szCs w:val="24"/>
          <w:highlight w:val="none"/>
        </w:rPr>
      </w:pPr>
      <w:r>
        <w:rPr>
          <w:rFonts w:hint="eastAsia" w:ascii="宋体" w:hAnsi="宋体" w:cs="Arial"/>
          <w:b/>
          <w:bCs/>
          <w:color w:val="000000" w:themeColor="text1"/>
          <w:kern w:val="0"/>
          <w:sz w:val="24"/>
          <w:szCs w:val="24"/>
          <w:highlight w:val="none"/>
        </w:rPr>
        <w:t>五、评审专家（单一来源采购人员）名单：</w:t>
      </w:r>
    </w:p>
    <w:p w14:paraId="2195A123">
      <w:pPr>
        <w:keepNext w:val="0"/>
        <w:keepLines w:val="0"/>
        <w:pageBreakBefore w:val="0"/>
        <w:widowControl/>
        <w:kinsoku/>
        <w:overflowPunct/>
        <w:autoSpaceDE/>
        <w:autoSpaceDN/>
        <w:bidi w:val="0"/>
        <w:adjustRightInd/>
        <w:spacing w:line="360" w:lineRule="auto"/>
        <w:ind w:firstLine="480" w:firstLineChars="200"/>
        <w:jc w:val="left"/>
        <w:textAlignment w:val="auto"/>
        <w:rPr>
          <w:rFonts w:ascii="宋体" w:hAnsi="宋体" w:cs="Arial"/>
          <w:color w:val="000000" w:themeColor="text1"/>
          <w:kern w:val="0"/>
          <w:sz w:val="24"/>
          <w:szCs w:val="24"/>
          <w:highlight w:val="none"/>
        </w:rPr>
      </w:pPr>
      <w:r>
        <w:rPr>
          <w:rFonts w:hint="eastAsia" w:ascii="宋体" w:hAnsi="宋体" w:cs="Arial"/>
          <w:color w:val="000000" w:themeColor="text1"/>
          <w:kern w:val="0"/>
          <w:sz w:val="24"/>
          <w:szCs w:val="24"/>
          <w:highlight w:val="none"/>
        </w:rPr>
        <w:t xml:space="preserve">卢杨柳（自行抽取），卢文庭（自行抽取），赵景松（自行抽取），邹贤忠（第1分标采购人代表）（自行抽取），张万华（自行抽取） </w:t>
      </w:r>
    </w:p>
    <w:p w14:paraId="643D2DE7">
      <w:pPr>
        <w:keepNext w:val="0"/>
        <w:keepLines w:val="0"/>
        <w:pageBreakBefore w:val="0"/>
        <w:widowControl/>
        <w:kinsoku/>
        <w:overflowPunct/>
        <w:autoSpaceDE/>
        <w:autoSpaceDN/>
        <w:bidi w:val="0"/>
        <w:adjustRightInd/>
        <w:spacing w:line="360" w:lineRule="auto"/>
        <w:jc w:val="left"/>
        <w:textAlignment w:val="auto"/>
        <w:rPr>
          <w:rFonts w:ascii="黑体" w:hAnsi="黑体" w:eastAsia="黑体" w:cs="宋体"/>
          <w:color w:val="000000" w:themeColor="text1"/>
          <w:kern w:val="0"/>
          <w:sz w:val="27"/>
          <w:szCs w:val="27"/>
          <w:highlight w:val="none"/>
        </w:rPr>
      </w:pPr>
      <w:r>
        <w:rPr>
          <w:rFonts w:hint="eastAsia" w:ascii="宋体" w:hAnsi="宋体" w:cs="Arial"/>
          <w:b/>
          <w:bCs/>
          <w:color w:val="000000" w:themeColor="text1"/>
          <w:kern w:val="0"/>
          <w:sz w:val="24"/>
          <w:szCs w:val="24"/>
          <w:highlight w:val="none"/>
        </w:rPr>
        <w:t>六、代理服务收费标准及金额：</w:t>
      </w:r>
    </w:p>
    <w:p w14:paraId="4D92D709">
      <w:pPr>
        <w:keepNext w:val="0"/>
        <w:keepLines w:val="0"/>
        <w:pageBreakBefore w:val="0"/>
        <w:widowControl/>
        <w:kinsoku/>
        <w:wordWrap w:val="0"/>
        <w:overflowPunct/>
        <w:topLinePunct/>
        <w:autoSpaceDE/>
        <w:autoSpaceDN/>
        <w:bidi w:val="0"/>
        <w:adjustRightInd/>
        <w:spacing w:line="360" w:lineRule="auto"/>
        <w:ind w:firstLine="480" w:firstLineChars="200"/>
        <w:jc w:val="left"/>
        <w:textAlignment w:val="auto"/>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1.代理服务收费标准：</w:t>
      </w:r>
      <w:r>
        <w:rPr>
          <w:rFonts w:hint="eastAsia" w:ascii="宋体" w:hAnsi="宋体" w:cs="宋体"/>
          <w:color w:val="000000" w:themeColor="text1"/>
          <w:kern w:val="0"/>
          <w:sz w:val="24"/>
          <w:szCs w:val="24"/>
          <w:highlight w:val="none"/>
        </w:rPr>
        <w:t>本项目的代理服务费按</w:t>
      </w:r>
      <w:r>
        <w:rPr>
          <w:rFonts w:hint="eastAsia" w:ascii="宋体" w:hAnsi="宋体" w:cs="宋体"/>
          <w:color w:val="000000" w:themeColor="text1"/>
          <w:kern w:val="0"/>
          <w:sz w:val="24"/>
          <w:szCs w:val="24"/>
          <w:highlight w:val="none"/>
          <w:lang w:val="en-US" w:eastAsia="zh-CN"/>
        </w:rPr>
        <w:t>招标文件“投标人</w:t>
      </w:r>
      <w:r>
        <w:rPr>
          <w:rFonts w:hint="eastAsia" w:ascii="宋体" w:hAnsi="宋体" w:cs="宋体"/>
          <w:color w:val="000000" w:themeColor="text1"/>
          <w:kern w:val="0"/>
          <w:sz w:val="24"/>
          <w:szCs w:val="24"/>
          <w:highlight w:val="none"/>
        </w:rPr>
        <w:t>须知</w:t>
      </w:r>
      <w:r>
        <w:rPr>
          <w:rFonts w:hint="eastAsia" w:ascii="宋体" w:hAnsi="宋体" w:cs="宋体"/>
          <w:color w:val="000000" w:themeColor="text1"/>
          <w:kern w:val="0"/>
          <w:sz w:val="24"/>
          <w:szCs w:val="24"/>
          <w:highlight w:val="none"/>
          <w:lang w:eastAsia="zh-CN"/>
        </w:rPr>
        <w:t>”</w:t>
      </w:r>
      <w:r>
        <w:rPr>
          <w:rFonts w:hint="eastAsia" w:ascii="宋体" w:hAnsi="宋体" w:cs="宋体"/>
          <w:color w:val="000000" w:themeColor="text1"/>
          <w:kern w:val="0"/>
          <w:sz w:val="24"/>
          <w:szCs w:val="24"/>
          <w:highlight w:val="none"/>
        </w:rPr>
        <w:t>第40.2款规定的标准采用差额定率累进计费方式下浮20%计算（取整到元），由中标供应商向采购代理机构支付。</w:t>
      </w:r>
    </w:p>
    <w:p w14:paraId="17FF4EED">
      <w:pPr>
        <w:keepNext w:val="0"/>
        <w:keepLines w:val="0"/>
        <w:pageBreakBefore w:val="0"/>
        <w:widowControl/>
        <w:kinsoku/>
        <w:wordWrap w:val="0"/>
        <w:overflowPunct/>
        <w:topLinePunct/>
        <w:autoSpaceDE/>
        <w:autoSpaceDN/>
        <w:bidi w:val="0"/>
        <w:adjustRightIn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val="en-US" w:eastAsia="zh-CN"/>
        </w:rPr>
      </w:pPr>
      <w:r>
        <w:rPr>
          <w:rFonts w:ascii="宋体" w:hAnsi="宋体" w:cs="宋体"/>
          <w:color w:val="000000" w:themeColor="text1"/>
          <w:kern w:val="0"/>
          <w:sz w:val="24"/>
          <w:szCs w:val="24"/>
          <w:highlight w:val="none"/>
        </w:rPr>
        <w:t>2.代理服务收费金额（元）：</w:t>
      </w:r>
      <w:r>
        <w:rPr>
          <w:rFonts w:hint="eastAsia" w:ascii="宋体" w:hAnsi="宋体" w:cs="宋体"/>
          <w:color w:val="000000" w:themeColor="text1"/>
          <w:kern w:val="0"/>
          <w:sz w:val="24"/>
          <w:szCs w:val="24"/>
          <w:highlight w:val="none"/>
        </w:rPr>
        <w:t>17016</w:t>
      </w:r>
    </w:p>
    <w:p w14:paraId="4FC9752D">
      <w:pPr>
        <w:keepNext w:val="0"/>
        <w:keepLines w:val="0"/>
        <w:pageBreakBefore w:val="0"/>
        <w:widowControl/>
        <w:kinsoku/>
        <w:overflowPunct/>
        <w:autoSpaceDE/>
        <w:autoSpaceDN/>
        <w:bidi w:val="0"/>
        <w:adjustRightInd/>
        <w:spacing w:line="360" w:lineRule="auto"/>
        <w:jc w:val="left"/>
        <w:textAlignment w:val="auto"/>
        <w:rPr>
          <w:rFonts w:ascii="黑体" w:hAnsi="黑体" w:eastAsia="黑体" w:cs="宋体"/>
          <w:color w:val="000000" w:themeColor="text1"/>
          <w:kern w:val="0"/>
          <w:sz w:val="27"/>
          <w:szCs w:val="27"/>
          <w:highlight w:val="none"/>
        </w:rPr>
      </w:pPr>
      <w:r>
        <w:rPr>
          <w:rFonts w:hint="eastAsia" w:ascii="宋体" w:hAnsi="宋体" w:cs="Arial"/>
          <w:b/>
          <w:bCs/>
          <w:color w:val="000000" w:themeColor="text1"/>
          <w:kern w:val="0"/>
          <w:sz w:val="24"/>
          <w:szCs w:val="24"/>
          <w:highlight w:val="none"/>
        </w:rPr>
        <w:t>七、公告期限</w:t>
      </w:r>
    </w:p>
    <w:p w14:paraId="05B3DB17">
      <w:pPr>
        <w:keepNext w:val="0"/>
        <w:keepLines w:val="0"/>
        <w:pageBreakBefore w:val="0"/>
        <w:widowControl/>
        <w:kinsoku/>
        <w:overflowPunct/>
        <w:autoSpaceDE/>
        <w:autoSpaceDN/>
        <w:bidi w:val="0"/>
        <w:adjustRightInd/>
        <w:spacing w:line="360" w:lineRule="auto"/>
        <w:ind w:firstLine="480" w:firstLineChars="200"/>
        <w:jc w:val="left"/>
        <w:textAlignment w:val="auto"/>
        <w:rPr>
          <w:rFonts w:ascii="Arial" w:hAnsi="Arial" w:cs="Arial"/>
          <w:color w:val="000000" w:themeColor="text1"/>
          <w:kern w:val="0"/>
          <w:sz w:val="24"/>
          <w:szCs w:val="24"/>
          <w:highlight w:val="none"/>
        </w:rPr>
      </w:pPr>
      <w:r>
        <w:rPr>
          <w:rFonts w:ascii="宋体" w:hAnsi="宋体" w:cs="宋体"/>
          <w:color w:val="000000" w:themeColor="text1"/>
          <w:kern w:val="0"/>
          <w:sz w:val="24"/>
          <w:szCs w:val="24"/>
          <w:highlight w:val="none"/>
        </w:rPr>
        <w:t>自本公告发布之日起1个工作日。</w:t>
      </w:r>
    </w:p>
    <w:p w14:paraId="7E4F9FDC">
      <w:pPr>
        <w:keepNext w:val="0"/>
        <w:keepLines w:val="0"/>
        <w:pageBreakBefore w:val="0"/>
        <w:widowControl/>
        <w:kinsoku/>
        <w:overflowPunct/>
        <w:autoSpaceDE/>
        <w:autoSpaceDN/>
        <w:bidi w:val="0"/>
        <w:adjustRightInd/>
        <w:spacing w:line="360" w:lineRule="auto"/>
        <w:jc w:val="left"/>
        <w:textAlignment w:val="auto"/>
        <w:rPr>
          <w:rFonts w:ascii="黑体" w:hAnsi="黑体" w:eastAsia="黑体" w:cs="宋体"/>
          <w:color w:val="000000" w:themeColor="text1"/>
          <w:kern w:val="0"/>
          <w:sz w:val="24"/>
          <w:szCs w:val="24"/>
          <w:highlight w:val="none"/>
        </w:rPr>
      </w:pPr>
      <w:r>
        <w:rPr>
          <w:rFonts w:hint="eastAsia" w:ascii="宋体" w:hAnsi="宋体" w:cs="Arial"/>
          <w:b/>
          <w:bCs/>
          <w:color w:val="000000" w:themeColor="text1"/>
          <w:kern w:val="0"/>
          <w:sz w:val="24"/>
          <w:szCs w:val="24"/>
          <w:highlight w:val="none"/>
        </w:rPr>
        <w:t>八、其他补充事宜</w:t>
      </w:r>
    </w:p>
    <w:p w14:paraId="2C86200D">
      <w:pPr>
        <w:keepNext w:val="0"/>
        <w:keepLines w:val="0"/>
        <w:pageBreakBefore w:val="0"/>
        <w:widowControl/>
        <w:kinsoku/>
        <w:wordWrap w:val="0"/>
        <w:overflowPunct/>
        <w:autoSpaceDE/>
        <w:autoSpaceDN/>
        <w:bidi w:val="0"/>
        <w:adjustRightInd/>
        <w:spacing w:line="360" w:lineRule="auto"/>
        <w:ind w:firstLine="480" w:firstLineChars="200"/>
        <w:jc w:val="left"/>
        <w:textAlignment w:val="auto"/>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1.网上查询地址：www.ccgp.gov.cn（中国政府采购网）、zfcg.gxzf.gov.cn（广西壮族自治区政府采购网）、zfcg.lzscz.liuzhou.gov.cn（广西柳州政府采购网）。</w:t>
      </w:r>
    </w:p>
    <w:p w14:paraId="39895865">
      <w:pPr>
        <w:keepNext w:val="0"/>
        <w:keepLines w:val="0"/>
        <w:pageBreakBefore w:val="0"/>
        <w:widowControl/>
        <w:kinsoku/>
        <w:wordWrap w:val="0"/>
        <w:overflowPunct/>
        <w:autoSpaceDE/>
        <w:autoSpaceDN/>
        <w:bidi w:val="0"/>
        <w:adjustRightInd/>
        <w:spacing w:line="360" w:lineRule="auto"/>
        <w:ind w:firstLine="480" w:firstLineChars="200"/>
        <w:jc w:val="left"/>
        <w:textAlignment w:val="auto"/>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2.供应商认为中标结果使自己的权益受到损害的，可以在中标结果公告期限届满之日起七个工作日内以书面形式向采购人或采购代理机构提出质疑，逾期将不再受理。</w:t>
      </w:r>
    </w:p>
    <w:p w14:paraId="71584C78">
      <w:pPr>
        <w:keepNext w:val="0"/>
        <w:keepLines w:val="0"/>
        <w:pageBreakBefore w:val="0"/>
        <w:widowControl/>
        <w:kinsoku/>
        <w:wordWrap w:val="0"/>
        <w:overflowPunct/>
        <w:autoSpaceDE/>
        <w:autoSpaceDN/>
        <w:bidi w:val="0"/>
        <w:adjustRightInd/>
        <w:spacing w:line="360" w:lineRule="auto"/>
        <w:ind w:firstLine="480" w:firstLineChars="200"/>
        <w:jc w:val="left"/>
        <w:textAlignment w:val="auto"/>
        <w:rPr>
          <w:color w:val="000000" w:themeColor="text1"/>
          <w:highlight w:val="none"/>
        </w:rPr>
      </w:pPr>
      <w:r>
        <w:rPr>
          <w:rFonts w:hint="eastAsia" w:ascii="宋体" w:hAnsi="宋体" w:cs="宋体"/>
          <w:color w:val="000000" w:themeColor="text1"/>
          <w:kern w:val="0"/>
          <w:sz w:val="24"/>
          <w:szCs w:val="24"/>
          <w:highlight w:val="none"/>
        </w:rPr>
        <w:t>3.中标供应商评审总得分：80.2</w:t>
      </w:r>
      <w:r>
        <w:rPr>
          <w:rFonts w:hint="eastAsia" w:ascii="宋体" w:hAnsi="宋体" w:cs="宋体"/>
          <w:color w:val="000000" w:themeColor="text1"/>
          <w:kern w:val="0"/>
          <w:sz w:val="24"/>
          <w:szCs w:val="24"/>
          <w:highlight w:val="none"/>
          <w:lang w:val="en-US" w:eastAsia="zh-CN"/>
        </w:rPr>
        <w:t>0</w:t>
      </w:r>
      <w:r>
        <w:rPr>
          <w:rFonts w:hint="eastAsia" w:ascii="宋体" w:hAnsi="宋体" w:cs="宋体"/>
          <w:color w:val="000000" w:themeColor="text1"/>
          <w:kern w:val="0"/>
          <w:sz w:val="24"/>
          <w:szCs w:val="24"/>
          <w:highlight w:val="none"/>
        </w:rPr>
        <w:t>。</w:t>
      </w:r>
    </w:p>
    <w:p w14:paraId="76581B5E">
      <w:pPr>
        <w:keepNext w:val="0"/>
        <w:keepLines w:val="0"/>
        <w:pageBreakBefore w:val="0"/>
        <w:widowControl/>
        <w:kinsoku/>
        <w:overflowPunct/>
        <w:autoSpaceDE/>
        <w:autoSpaceDN/>
        <w:bidi w:val="0"/>
        <w:adjustRightInd/>
        <w:spacing w:line="360" w:lineRule="auto"/>
        <w:jc w:val="left"/>
        <w:textAlignment w:val="auto"/>
        <w:rPr>
          <w:rFonts w:ascii="黑体" w:hAnsi="黑体" w:eastAsia="黑体" w:cs="宋体"/>
          <w:color w:val="000000" w:themeColor="text1"/>
          <w:kern w:val="0"/>
          <w:sz w:val="27"/>
          <w:szCs w:val="27"/>
          <w:highlight w:val="none"/>
        </w:rPr>
      </w:pPr>
      <w:r>
        <w:rPr>
          <w:rFonts w:hint="eastAsia" w:ascii="宋体" w:hAnsi="宋体" w:cs="Arial"/>
          <w:b/>
          <w:bCs/>
          <w:color w:val="000000" w:themeColor="text1"/>
          <w:kern w:val="0"/>
          <w:sz w:val="24"/>
          <w:szCs w:val="24"/>
          <w:highlight w:val="none"/>
        </w:rPr>
        <w:t>九、对本次公告内容提出询问，请按以下方式联系</w:t>
      </w:r>
    </w:p>
    <w:p w14:paraId="0076D5F5">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1.采购人信息</w:t>
      </w:r>
    </w:p>
    <w:p w14:paraId="7AA2A0B2">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名称：柳州市中医医院（柳州市壮医医院）</w:t>
      </w:r>
    </w:p>
    <w:p w14:paraId="3CC156FA">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地址：广西柳州市城中区东环大道延长线东侧红葫路6号</w:t>
      </w:r>
    </w:p>
    <w:p w14:paraId="6E2CE212">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联系方式：</w:t>
      </w:r>
      <w:r>
        <w:rPr>
          <w:rFonts w:ascii="宋体" w:hAnsi="宋体"/>
          <w:bCs/>
          <w:color w:val="000000" w:themeColor="text1"/>
          <w:sz w:val="24"/>
          <w:szCs w:val="24"/>
          <w:highlight w:val="none"/>
        </w:rPr>
        <w:t>0772-3357423</w:t>
      </w:r>
    </w:p>
    <w:p w14:paraId="06B013C4">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2.采购代理机构信息</w:t>
      </w:r>
    </w:p>
    <w:p w14:paraId="1F3BE325">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名称：广西大德项目管理有限公司</w:t>
      </w:r>
    </w:p>
    <w:p w14:paraId="4604CF72">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地址：柳州市潭中东路17号华信国际B座910</w:t>
      </w:r>
    </w:p>
    <w:p w14:paraId="2CCF953B">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联系方式：0772-2120191</w:t>
      </w:r>
    </w:p>
    <w:p w14:paraId="53BFECCF">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3.项目联系方式</w:t>
      </w:r>
    </w:p>
    <w:p w14:paraId="32EDE348">
      <w:pPr>
        <w:keepNext w:val="0"/>
        <w:keepLines w:val="0"/>
        <w:pageBreakBefore w:val="0"/>
        <w:kinsoku/>
        <w:overflowPunct/>
        <w:autoSpaceDE/>
        <w:autoSpaceDN/>
        <w:bidi w:val="0"/>
        <w:adjustRightInd/>
        <w:snapToGrid w:val="0"/>
        <w:spacing w:line="360" w:lineRule="auto"/>
        <w:ind w:firstLine="480" w:firstLineChars="200"/>
        <w:jc w:val="left"/>
        <w:textAlignment w:val="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项目联系人：梁斌雄、邱光旭、曾珺</w:t>
      </w:r>
    </w:p>
    <w:p w14:paraId="0938C120">
      <w:pPr>
        <w:keepNext w:val="0"/>
        <w:keepLines w:val="0"/>
        <w:pageBreakBefore w:val="0"/>
        <w:kinsoku/>
        <w:overflowPunct/>
        <w:autoSpaceDE/>
        <w:autoSpaceDN/>
        <w:bidi w:val="0"/>
        <w:adjustRightInd/>
        <w:snapToGrid w:val="0"/>
        <w:spacing w:line="360" w:lineRule="auto"/>
        <w:ind w:firstLine="480" w:firstLineChars="200"/>
        <w:jc w:val="left"/>
        <w:textAlignment w:val="auto"/>
        <w:rPr>
          <w:rFonts w:hint="eastAsia" w:ascii="宋体" w:hAnsi="宋体"/>
          <w:bCs/>
          <w:color w:val="000000" w:themeColor="text1"/>
          <w:sz w:val="24"/>
          <w:szCs w:val="24"/>
          <w:highlight w:val="none"/>
        </w:rPr>
      </w:pPr>
      <w:r>
        <w:rPr>
          <w:rFonts w:hint="eastAsia" w:ascii="宋体" w:hAnsi="宋体"/>
          <w:bCs/>
          <w:color w:val="000000" w:themeColor="text1"/>
          <w:sz w:val="24"/>
          <w:szCs w:val="24"/>
          <w:highlight w:val="none"/>
        </w:rPr>
        <w:t>电 话：0772-2120191</w:t>
      </w:r>
    </w:p>
    <w:p w14:paraId="2C360287">
      <w:pPr>
        <w:keepNext w:val="0"/>
        <w:keepLines w:val="0"/>
        <w:pageBreakBefore w:val="0"/>
        <w:kinsoku/>
        <w:overflowPunct/>
        <w:autoSpaceDE/>
        <w:autoSpaceDN/>
        <w:bidi w:val="0"/>
        <w:adjustRightInd/>
        <w:snapToGrid w:val="0"/>
        <w:spacing w:line="360" w:lineRule="auto"/>
        <w:ind w:firstLine="420" w:firstLineChars="200"/>
        <w:jc w:val="left"/>
        <w:textAlignment w:val="auto"/>
        <w:rPr>
          <w:rFonts w:hint="default" w:eastAsia="宋体"/>
          <w:lang w:val="en-US" w:eastAsia="zh-CN"/>
        </w:rPr>
      </w:pPr>
      <w:bookmarkStart w:id="2" w:name="_GoBack"/>
      <w:bookmarkEnd w:id="2"/>
    </w:p>
    <w:p w14:paraId="5DA16B1A">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p>
    <w:p w14:paraId="4B7C8BA9">
      <w:pPr>
        <w:snapToGrid w:val="0"/>
        <w:spacing w:line="360" w:lineRule="auto"/>
        <w:ind w:firstLine="480" w:firstLineChars="200"/>
        <w:jc w:val="left"/>
        <w:rPr>
          <w:rFonts w:ascii="宋体"/>
          <w:color w:val="000000" w:themeColor="text1"/>
          <w:sz w:val="24"/>
          <w:szCs w:val="24"/>
          <w:highlight w:val="none"/>
        </w:rPr>
      </w:pPr>
    </w:p>
    <w:p w14:paraId="6BF63ED9">
      <w:pPr>
        <w:jc w:val="right"/>
        <w:rPr>
          <w:rFonts w:ascii="宋体" w:hAnsi="宋体"/>
          <w:color w:val="000000" w:themeColor="text1"/>
          <w:sz w:val="24"/>
          <w:szCs w:val="24"/>
          <w:highlight w:val="none"/>
        </w:rPr>
      </w:pPr>
      <w:r>
        <w:rPr>
          <w:rFonts w:hint="eastAsia" w:ascii="宋体" w:hAnsi="宋体"/>
          <w:color w:val="000000" w:themeColor="text1"/>
          <w:sz w:val="24"/>
          <w:szCs w:val="24"/>
          <w:highlight w:val="none"/>
        </w:rPr>
        <w:t>广西大德项目管理有限公司</w:t>
      </w:r>
    </w:p>
    <w:p w14:paraId="7E05547B">
      <w:pPr>
        <w:jc w:val="right"/>
        <w:rPr>
          <w:rFonts w:hint="eastAsia" w:ascii="宋体" w:hAnsi="宋体" w:eastAsia="宋体"/>
          <w:color w:val="000000" w:themeColor="text1"/>
          <w:sz w:val="24"/>
          <w:szCs w:val="24"/>
          <w:highlight w:val="none"/>
          <w:lang w:eastAsia="zh-CN"/>
        </w:rPr>
      </w:pPr>
      <w:r>
        <w:rPr>
          <w:rFonts w:hint="eastAsia" w:ascii="宋体" w:hAnsi="宋体"/>
          <w:color w:val="000000" w:themeColor="text1"/>
          <w:sz w:val="24"/>
          <w:szCs w:val="24"/>
          <w:highlight w:val="none"/>
          <w:lang w:val="en-US" w:eastAsia="zh-CN"/>
        </w:rPr>
        <w:t>2025年03月28日</w:t>
      </w:r>
    </w:p>
    <w:sectPr>
      <w:footerReference r:id="rId3" w:type="default"/>
      <w:pgSz w:w="11906" w:h="16838"/>
      <w:pgMar w:top="1440" w:right="102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sdtPr>
    <w:sdtContent>
      <w:p w14:paraId="18776605">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14:paraId="638198A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4ZWJiODgyYzFmMDkwMmI4OGVmNzU1M2FjZjQ0YzAifQ=="/>
  </w:docVars>
  <w:rsids>
    <w:rsidRoot w:val="00342BB7"/>
    <w:rsid w:val="000016DD"/>
    <w:rsid w:val="00004378"/>
    <w:rsid w:val="00006124"/>
    <w:rsid w:val="00006960"/>
    <w:rsid w:val="00006D94"/>
    <w:rsid w:val="0001471A"/>
    <w:rsid w:val="0001591D"/>
    <w:rsid w:val="00030A1A"/>
    <w:rsid w:val="00032243"/>
    <w:rsid w:val="00037585"/>
    <w:rsid w:val="00045835"/>
    <w:rsid w:val="000474E0"/>
    <w:rsid w:val="0005028E"/>
    <w:rsid w:val="00066526"/>
    <w:rsid w:val="00083096"/>
    <w:rsid w:val="000848B2"/>
    <w:rsid w:val="0009056E"/>
    <w:rsid w:val="000A112E"/>
    <w:rsid w:val="000A15BB"/>
    <w:rsid w:val="000B7D55"/>
    <w:rsid w:val="000C178D"/>
    <w:rsid w:val="000C2C6B"/>
    <w:rsid w:val="000C6A3D"/>
    <w:rsid w:val="000D15CA"/>
    <w:rsid w:val="000E4FB3"/>
    <w:rsid w:val="000E58A9"/>
    <w:rsid w:val="000F1684"/>
    <w:rsid w:val="001016B7"/>
    <w:rsid w:val="0010189D"/>
    <w:rsid w:val="00105D05"/>
    <w:rsid w:val="001068AF"/>
    <w:rsid w:val="00117A85"/>
    <w:rsid w:val="00117FD0"/>
    <w:rsid w:val="001218E2"/>
    <w:rsid w:val="001242F1"/>
    <w:rsid w:val="00126CEA"/>
    <w:rsid w:val="0012746C"/>
    <w:rsid w:val="0014121E"/>
    <w:rsid w:val="00142300"/>
    <w:rsid w:val="00143331"/>
    <w:rsid w:val="001520D4"/>
    <w:rsid w:val="00167011"/>
    <w:rsid w:val="001767CA"/>
    <w:rsid w:val="001778B4"/>
    <w:rsid w:val="001850EE"/>
    <w:rsid w:val="00186CA7"/>
    <w:rsid w:val="00193AB7"/>
    <w:rsid w:val="00194795"/>
    <w:rsid w:val="001A35B2"/>
    <w:rsid w:val="001B1263"/>
    <w:rsid w:val="001D0EE5"/>
    <w:rsid w:val="001D2024"/>
    <w:rsid w:val="001E037A"/>
    <w:rsid w:val="001E0608"/>
    <w:rsid w:val="001E701C"/>
    <w:rsid w:val="001E7484"/>
    <w:rsid w:val="001F35D1"/>
    <w:rsid w:val="00212167"/>
    <w:rsid w:val="00213D03"/>
    <w:rsid w:val="00215A8A"/>
    <w:rsid w:val="0022210B"/>
    <w:rsid w:val="00235330"/>
    <w:rsid w:val="00240CAA"/>
    <w:rsid w:val="00242338"/>
    <w:rsid w:val="002438A6"/>
    <w:rsid w:val="00245C1F"/>
    <w:rsid w:val="00250E65"/>
    <w:rsid w:val="00253F22"/>
    <w:rsid w:val="00254E62"/>
    <w:rsid w:val="00256E46"/>
    <w:rsid w:val="00257776"/>
    <w:rsid w:val="0026024C"/>
    <w:rsid w:val="00261DDB"/>
    <w:rsid w:val="0027451B"/>
    <w:rsid w:val="00275821"/>
    <w:rsid w:val="002819A3"/>
    <w:rsid w:val="0029537B"/>
    <w:rsid w:val="002A49B1"/>
    <w:rsid w:val="002B3119"/>
    <w:rsid w:val="002B31DE"/>
    <w:rsid w:val="002B5088"/>
    <w:rsid w:val="002C4DD1"/>
    <w:rsid w:val="002E1F42"/>
    <w:rsid w:val="002F1A15"/>
    <w:rsid w:val="002F6B81"/>
    <w:rsid w:val="00303A1F"/>
    <w:rsid w:val="00304B59"/>
    <w:rsid w:val="00315BEB"/>
    <w:rsid w:val="00315EFA"/>
    <w:rsid w:val="00326D8E"/>
    <w:rsid w:val="00340358"/>
    <w:rsid w:val="00342BB7"/>
    <w:rsid w:val="00344E3E"/>
    <w:rsid w:val="00366B1E"/>
    <w:rsid w:val="00377339"/>
    <w:rsid w:val="00384A9A"/>
    <w:rsid w:val="00384DF1"/>
    <w:rsid w:val="00384F12"/>
    <w:rsid w:val="00387949"/>
    <w:rsid w:val="003934CC"/>
    <w:rsid w:val="003B34CA"/>
    <w:rsid w:val="003C6E42"/>
    <w:rsid w:val="003D1B4D"/>
    <w:rsid w:val="003D428A"/>
    <w:rsid w:val="003D43EF"/>
    <w:rsid w:val="003D567E"/>
    <w:rsid w:val="003D781F"/>
    <w:rsid w:val="003D7D32"/>
    <w:rsid w:val="003E57AA"/>
    <w:rsid w:val="003E78DA"/>
    <w:rsid w:val="003E7D44"/>
    <w:rsid w:val="003F6F01"/>
    <w:rsid w:val="004118E9"/>
    <w:rsid w:val="0041464B"/>
    <w:rsid w:val="00414E53"/>
    <w:rsid w:val="00420A15"/>
    <w:rsid w:val="0042124B"/>
    <w:rsid w:val="0042586F"/>
    <w:rsid w:val="0043198A"/>
    <w:rsid w:val="00442C5C"/>
    <w:rsid w:val="00453BB5"/>
    <w:rsid w:val="00467E09"/>
    <w:rsid w:val="00474549"/>
    <w:rsid w:val="00474971"/>
    <w:rsid w:val="0048508B"/>
    <w:rsid w:val="0048641A"/>
    <w:rsid w:val="00486B1D"/>
    <w:rsid w:val="00491110"/>
    <w:rsid w:val="004A7F57"/>
    <w:rsid w:val="004B54E9"/>
    <w:rsid w:val="004C1F77"/>
    <w:rsid w:val="004C2A76"/>
    <w:rsid w:val="004C5029"/>
    <w:rsid w:val="004D0B74"/>
    <w:rsid w:val="004D3016"/>
    <w:rsid w:val="004D37A1"/>
    <w:rsid w:val="004D4CE2"/>
    <w:rsid w:val="004D6900"/>
    <w:rsid w:val="004F397A"/>
    <w:rsid w:val="00502643"/>
    <w:rsid w:val="005133EA"/>
    <w:rsid w:val="00517207"/>
    <w:rsid w:val="0053004D"/>
    <w:rsid w:val="005331E5"/>
    <w:rsid w:val="005331FD"/>
    <w:rsid w:val="00541D7A"/>
    <w:rsid w:val="00556AE7"/>
    <w:rsid w:val="00574EB7"/>
    <w:rsid w:val="0058070E"/>
    <w:rsid w:val="00581A1E"/>
    <w:rsid w:val="00582250"/>
    <w:rsid w:val="0058421D"/>
    <w:rsid w:val="00587E56"/>
    <w:rsid w:val="00590330"/>
    <w:rsid w:val="005A0547"/>
    <w:rsid w:val="005A7EC4"/>
    <w:rsid w:val="005C16E9"/>
    <w:rsid w:val="005C70CE"/>
    <w:rsid w:val="005C790D"/>
    <w:rsid w:val="005D0674"/>
    <w:rsid w:val="005D1622"/>
    <w:rsid w:val="005D5F0B"/>
    <w:rsid w:val="005E0DC6"/>
    <w:rsid w:val="005E120B"/>
    <w:rsid w:val="005F0AFC"/>
    <w:rsid w:val="005F4C50"/>
    <w:rsid w:val="0060745B"/>
    <w:rsid w:val="00614851"/>
    <w:rsid w:val="00615995"/>
    <w:rsid w:val="006210A5"/>
    <w:rsid w:val="00621DA3"/>
    <w:rsid w:val="00627307"/>
    <w:rsid w:val="0062751B"/>
    <w:rsid w:val="006325E2"/>
    <w:rsid w:val="006329C6"/>
    <w:rsid w:val="0063524A"/>
    <w:rsid w:val="0063596F"/>
    <w:rsid w:val="00637698"/>
    <w:rsid w:val="00645D91"/>
    <w:rsid w:val="006477C6"/>
    <w:rsid w:val="006526C3"/>
    <w:rsid w:val="0065677B"/>
    <w:rsid w:val="00667420"/>
    <w:rsid w:val="00674AFC"/>
    <w:rsid w:val="00680041"/>
    <w:rsid w:val="0068706B"/>
    <w:rsid w:val="00691EEE"/>
    <w:rsid w:val="00696589"/>
    <w:rsid w:val="006A3C21"/>
    <w:rsid w:val="006A45B5"/>
    <w:rsid w:val="006A723C"/>
    <w:rsid w:val="006B115C"/>
    <w:rsid w:val="006B6A4A"/>
    <w:rsid w:val="006C0619"/>
    <w:rsid w:val="006D7C92"/>
    <w:rsid w:val="006E04B5"/>
    <w:rsid w:val="006F1088"/>
    <w:rsid w:val="00700DE7"/>
    <w:rsid w:val="00712AB2"/>
    <w:rsid w:val="00715D03"/>
    <w:rsid w:val="0071795F"/>
    <w:rsid w:val="00720989"/>
    <w:rsid w:val="00747B9A"/>
    <w:rsid w:val="0075134F"/>
    <w:rsid w:val="007523CD"/>
    <w:rsid w:val="00764B0E"/>
    <w:rsid w:val="00773122"/>
    <w:rsid w:val="007762D2"/>
    <w:rsid w:val="00786353"/>
    <w:rsid w:val="007867DC"/>
    <w:rsid w:val="0079021D"/>
    <w:rsid w:val="007A7A6D"/>
    <w:rsid w:val="007C0627"/>
    <w:rsid w:val="007D3182"/>
    <w:rsid w:val="007D7198"/>
    <w:rsid w:val="007F3448"/>
    <w:rsid w:val="007F7111"/>
    <w:rsid w:val="00807803"/>
    <w:rsid w:val="00822883"/>
    <w:rsid w:val="008268D1"/>
    <w:rsid w:val="00832F8E"/>
    <w:rsid w:val="0083667F"/>
    <w:rsid w:val="008369A1"/>
    <w:rsid w:val="00844703"/>
    <w:rsid w:val="0085686A"/>
    <w:rsid w:val="00881A3F"/>
    <w:rsid w:val="00882473"/>
    <w:rsid w:val="00883503"/>
    <w:rsid w:val="00884F31"/>
    <w:rsid w:val="0088620F"/>
    <w:rsid w:val="00892CBB"/>
    <w:rsid w:val="0089479D"/>
    <w:rsid w:val="00894B86"/>
    <w:rsid w:val="008A0AF3"/>
    <w:rsid w:val="008A1BA2"/>
    <w:rsid w:val="008A56D3"/>
    <w:rsid w:val="008C0985"/>
    <w:rsid w:val="008C2DE5"/>
    <w:rsid w:val="008D5E30"/>
    <w:rsid w:val="008E29E9"/>
    <w:rsid w:val="00904B12"/>
    <w:rsid w:val="00910C27"/>
    <w:rsid w:val="00911898"/>
    <w:rsid w:val="00914605"/>
    <w:rsid w:val="00915B31"/>
    <w:rsid w:val="00915C90"/>
    <w:rsid w:val="009441AF"/>
    <w:rsid w:val="009466E6"/>
    <w:rsid w:val="00957211"/>
    <w:rsid w:val="009574D9"/>
    <w:rsid w:val="00961076"/>
    <w:rsid w:val="00974363"/>
    <w:rsid w:val="00975921"/>
    <w:rsid w:val="00976666"/>
    <w:rsid w:val="00980784"/>
    <w:rsid w:val="00980CFD"/>
    <w:rsid w:val="00994A33"/>
    <w:rsid w:val="009B1EAC"/>
    <w:rsid w:val="009B1F37"/>
    <w:rsid w:val="009B2F3A"/>
    <w:rsid w:val="009C72A3"/>
    <w:rsid w:val="009D1D24"/>
    <w:rsid w:val="009D2488"/>
    <w:rsid w:val="009E16C2"/>
    <w:rsid w:val="009E452A"/>
    <w:rsid w:val="009E5011"/>
    <w:rsid w:val="009F6D02"/>
    <w:rsid w:val="00A0238D"/>
    <w:rsid w:val="00A0691A"/>
    <w:rsid w:val="00A13AE6"/>
    <w:rsid w:val="00A162F9"/>
    <w:rsid w:val="00A2442C"/>
    <w:rsid w:val="00A24A29"/>
    <w:rsid w:val="00A26048"/>
    <w:rsid w:val="00A26408"/>
    <w:rsid w:val="00A327AD"/>
    <w:rsid w:val="00A333EE"/>
    <w:rsid w:val="00A41833"/>
    <w:rsid w:val="00A50441"/>
    <w:rsid w:val="00A56992"/>
    <w:rsid w:val="00A628FC"/>
    <w:rsid w:val="00A6723E"/>
    <w:rsid w:val="00A72B87"/>
    <w:rsid w:val="00A72C16"/>
    <w:rsid w:val="00A73FDC"/>
    <w:rsid w:val="00A87775"/>
    <w:rsid w:val="00A87AF3"/>
    <w:rsid w:val="00A91830"/>
    <w:rsid w:val="00AA231B"/>
    <w:rsid w:val="00AA6C20"/>
    <w:rsid w:val="00AA6FEA"/>
    <w:rsid w:val="00AB4846"/>
    <w:rsid w:val="00AB6741"/>
    <w:rsid w:val="00AD18E0"/>
    <w:rsid w:val="00AD5E23"/>
    <w:rsid w:val="00AD6EBE"/>
    <w:rsid w:val="00AE6CAE"/>
    <w:rsid w:val="00AF2C3C"/>
    <w:rsid w:val="00AF798D"/>
    <w:rsid w:val="00B038F0"/>
    <w:rsid w:val="00B063AD"/>
    <w:rsid w:val="00B20DB3"/>
    <w:rsid w:val="00B22A82"/>
    <w:rsid w:val="00B30499"/>
    <w:rsid w:val="00B329CC"/>
    <w:rsid w:val="00B54D83"/>
    <w:rsid w:val="00B57D61"/>
    <w:rsid w:val="00B61A67"/>
    <w:rsid w:val="00B754DC"/>
    <w:rsid w:val="00B80AB1"/>
    <w:rsid w:val="00B91EEC"/>
    <w:rsid w:val="00B94BD3"/>
    <w:rsid w:val="00BA2B90"/>
    <w:rsid w:val="00BC2894"/>
    <w:rsid w:val="00BE0EC0"/>
    <w:rsid w:val="00BE6199"/>
    <w:rsid w:val="00BF2DEF"/>
    <w:rsid w:val="00BF7399"/>
    <w:rsid w:val="00C03CFE"/>
    <w:rsid w:val="00C13E7E"/>
    <w:rsid w:val="00C21C09"/>
    <w:rsid w:val="00C24797"/>
    <w:rsid w:val="00C33065"/>
    <w:rsid w:val="00C37169"/>
    <w:rsid w:val="00C5326B"/>
    <w:rsid w:val="00C61A7F"/>
    <w:rsid w:val="00C6633C"/>
    <w:rsid w:val="00C66B12"/>
    <w:rsid w:val="00C764AD"/>
    <w:rsid w:val="00C86513"/>
    <w:rsid w:val="00C87662"/>
    <w:rsid w:val="00C90D66"/>
    <w:rsid w:val="00C91FF4"/>
    <w:rsid w:val="00C948EC"/>
    <w:rsid w:val="00C94F1E"/>
    <w:rsid w:val="00C95FE1"/>
    <w:rsid w:val="00CA6A91"/>
    <w:rsid w:val="00CA7BC7"/>
    <w:rsid w:val="00CC521A"/>
    <w:rsid w:val="00CC7C4E"/>
    <w:rsid w:val="00CD5B04"/>
    <w:rsid w:val="00CF1B36"/>
    <w:rsid w:val="00CF251A"/>
    <w:rsid w:val="00D03A38"/>
    <w:rsid w:val="00D22383"/>
    <w:rsid w:val="00D26966"/>
    <w:rsid w:val="00D36104"/>
    <w:rsid w:val="00D36F48"/>
    <w:rsid w:val="00D47FAC"/>
    <w:rsid w:val="00D60FC7"/>
    <w:rsid w:val="00D675FC"/>
    <w:rsid w:val="00D71DA0"/>
    <w:rsid w:val="00D77AC6"/>
    <w:rsid w:val="00D83029"/>
    <w:rsid w:val="00D85BBD"/>
    <w:rsid w:val="00DA2506"/>
    <w:rsid w:val="00DB2517"/>
    <w:rsid w:val="00DB6F94"/>
    <w:rsid w:val="00DB7A38"/>
    <w:rsid w:val="00DB7FE6"/>
    <w:rsid w:val="00DC37D7"/>
    <w:rsid w:val="00DC44F4"/>
    <w:rsid w:val="00DC49DF"/>
    <w:rsid w:val="00DD2577"/>
    <w:rsid w:val="00DE53F9"/>
    <w:rsid w:val="00DE6BC0"/>
    <w:rsid w:val="00DF2B83"/>
    <w:rsid w:val="00DF4883"/>
    <w:rsid w:val="00E01E9D"/>
    <w:rsid w:val="00E0290A"/>
    <w:rsid w:val="00E056BD"/>
    <w:rsid w:val="00E22522"/>
    <w:rsid w:val="00E32087"/>
    <w:rsid w:val="00E34DAB"/>
    <w:rsid w:val="00E45139"/>
    <w:rsid w:val="00E61BD4"/>
    <w:rsid w:val="00E7336D"/>
    <w:rsid w:val="00E833BA"/>
    <w:rsid w:val="00E86BD2"/>
    <w:rsid w:val="00EB0967"/>
    <w:rsid w:val="00EB09E5"/>
    <w:rsid w:val="00EC617A"/>
    <w:rsid w:val="00EC6F48"/>
    <w:rsid w:val="00EC7CA6"/>
    <w:rsid w:val="00EE1A56"/>
    <w:rsid w:val="00F046E5"/>
    <w:rsid w:val="00F07FBD"/>
    <w:rsid w:val="00F116A0"/>
    <w:rsid w:val="00F224C6"/>
    <w:rsid w:val="00F311A3"/>
    <w:rsid w:val="00F414DE"/>
    <w:rsid w:val="00F434FD"/>
    <w:rsid w:val="00F51C6B"/>
    <w:rsid w:val="00F549E3"/>
    <w:rsid w:val="00F5529B"/>
    <w:rsid w:val="00F57D1F"/>
    <w:rsid w:val="00F628BA"/>
    <w:rsid w:val="00F64332"/>
    <w:rsid w:val="00F7115E"/>
    <w:rsid w:val="00F76CE0"/>
    <w:rsid w:val="00F833AF"/>
    <w:rsid w:val="00F83844"/>
    <w:rsid w:val="00FA3238"/>
    <w:rsid w:val="00FA56EE"/>
    <w:rsid w:val="00FB07A6"/>
    <w:rsid w:val="00FB1363"/>
    <w:rsid w:val="00FC65CE"/>
    <w:rsid w:val="00FD59A5"/>
    <w:rsid w:val="00FE2B22"/>
    <w:rsid w:val="00FE351A"/>
    <w:rsid w:val="00FF12BA"/>
    <w:rsid w:val="00FF43CD"/>
    <w:rsid w:val="02275C6D"/>
    <w:rsid w:val="02C44E0D"/>
    <w:rsid w:val="02E627C6"/>
    <w:rsid w:val="090E2029"/>
    <w:rsid w:val="09B30D57"/>
    <w:rsid w:val="0C69736C"/>
    <w:rsid w:val="10F45415"/>
    <w:rsid w:val="113F1C77"/>
    <w:rsid w:val="19F92503"/>
    <w:rsid w:val="247A0A91"/>
    <w:rsid w:val="24B64699"/>
    <w:rsid w:val="28EA477C"/>
    <w:rsid w:val="29733157"/>
    <w:rsid w:val="2DDF2977"/>
    <w:rsid w:val="2E1D77F5"/>
    <w:rsid w:val="323D542A"/>
    <w:rsid w:val="33353ED3"/>
    <w:rsid w:val="35247E75"/>
    <w:rsid w:val="36105698"/>
    <w:rsid w:val="36461A3F"/>
    <w:rsid w:val="37EF4035"/>
    <w:rsid w:val="3D604116"/>
    <w:rsid w:val="3E594D47"/>
    <w:rsid w:val="3EDE2697"/>
    <w:rsid w:val="41FF363A"/>
    <w:rsid w:val="43811AB8"/>
    <w:rsid w:val="46EE516C"/>
    <w:rsid w:val="48B54E01"/>
    <w:rsid w:val="4B1D28B9"/>
    <w:rsid w:val="52EA30A1"/>
    <w:rsid w:val="56A24307"/>
    <w:rsid w:val="56ED514D"/>
    <w:rsid w:val="59075D70"/>
    <w:rsid w:val="599B6BBC"/>
    <w:rsid w:val="5A984201"/>
    <w:rsid w:val="5E265732"/>
    <w:rsid w:val="5E9E7538"/>
    <w:rsid w:val="5F094F7F"/>
    <w:rsid w:val="6047388D"/>
    <w:rsid w:val="63150852"/>
    <w:rsid w:val="64504D2E"/>
    <w:rsid w:val="673624D4"/>
    <w:rsid w:val="683440D5"/>
    <w:rsid w:val="6E9C2155"/>
    <w:rsid w:val="75361B5B"/>
    <w:rsid w:val="765B5966"/>
    <w:rsid w:val="76CA781B"/>
    <w:rsid w:val="78610B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380" w:lineRule="exact"/>
    </w:pPr>
    <w:rPr>
      <w:kern w:val="0"/>
    </w:rPr>
  </w:style>
  <w:style w:type="paragraph" w:styleId="5">
    <w:name w:val="Plain Text"/>
    <w:basedOn w:val="1"/>
    <w:link w:val="20"/>
    <w:qFormat/>
    <w:uiPriority w:val="0"/>
    <w:rPr>
      <w:rFonts w:ascii="宋体" w:hAnsi="Courier New" w:eastAsiaTheme="minorEastAsia" w:cstheme="minorBidi"/>
      <w:szCs w:val="22"/>
    </w:r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qFormat/>
    <w:uiPriority w:val="99"/>
    <w:rPr>
      <w:sz w:val="21"/>
      <w:szCs w:val="21"/>
    </w:rPr>
  </w:style>
  <w:style w:type="character" w:styleId="13">
    <w:name w:val="HTML Sample"/>
    <w:basedOn w:val="11"/>
    <w:semiHidden/>
    <w:unhideWhenUsed/>
    <w:qFormat/>
    <w:uiPriority w:val="99"/>
    <w:rPr>
      <w:rFonts w:ascii="Courier New" w:hAnsi="Courier New"/>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标题 1 Char"/>
    <w:basedOn w:val="11"/>
    <w:link w:val="3"/>
    <w:qFormat/>
    <w:uiPriority w:val="9"/>
    <w:rPr>
      <w:rFonts w:ascii="Times New Roman" w:hAnsi="Times New Roman" w:eastAsia="宋体" w:cs="Times New Roman"/>
      <w:b/>
      <w:bCs/>
      <w:kern w:val="44"/>
      <w:sz w:val="44"/>
      <w:szCs w:val="44"/>
    </w:rPr>
  </w:style>
  <w:style w:type="character" w:customStyle="1" w:styleId="19">
    <w:name w:val="标题 2 Char"/>
    <w:basedOn w:val="11"/>
    <w:link w:val="4"/>
    <w:qFormat/>
    <w:uiPriority w:val="0"/>
    <w:rPr>
      <w:rFonts w:ascii="Arial" w:hAnsi="Arial" w:eastAsia="黑体" w:cs="Arial"/>
      <w:b/>
      <w:bCs/>
      <w:sz w:val="32"/>
      <w:szCs w:val="32"/>
    </w:rPr>
  </w:style>
  <w:style w:type="character" w:customStyle="1" w:styleId="20">
    <w:name w:val="纯文本 Char"/>
    <w:basedOn w:val="11"/>
    <w:link w:val="5"/>
    <w:qFormat/>
    <w:uiPriority w:val="0"/>
    <w:rPr>
      <w:rFonts w:ascii="宋体" w:hAnsi="Courier New"/>
    </w:rPr>
  </w:style>
  <w:style w:type="character" w:customStyle="1" w:styleId="21">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969</Words>
  <Characters>1215</Characters>
  <Lines>7</Lines>
  <Paragraphs>2</Paragraphs>
  <TotalTime>11</TotalTime>
  <ScaleCrop>false</ScaleCrop>
  <LinksUpToDate>false</LinksUpToDate>
  <CharactersWithSpaces>1217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五星好市民</cp:lastModifiedBy>
  <cp:lastPrinted>2025-01-15T09:24:00Z</cp:lastPrinted>
  <dcterms:modified xsi:type="dcterms:W3CDTF">2025-03-28T04:40:01Z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9BF64CE374FE4680A550B9635A72CC39</vt:lpwstr>
  </property>
  <property fmtid="{D5CDD505-2E9C-101B-9397-08002B2CF9AE}" pid="4" name="KSOTemplateDocerSaveRecord">
    <vt:lpwstr>eyJoZGlkIjoiODA3ZDhmODk2NDRkYjI4ZDhlNmZkZDJiZmIzMjViOTYiLCJ1c2VySWQiOiIxNTk2NDc0MTE2In0=</vt:lpwstr>
  </property>
</Properties>
</file>