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FBD3">
      <w:pPr>
        <w:pStyle w:val="2"/>
        <w:tabs>
          <w:tab w:val="left" w:pos="0"/>
        </w:tabs>
        <w:autoSpaceDE w:val="0"/>
        <w:autoSpaceDN w:val="0"/>
        <w:adjustRightInd w:val="0"/>
        <w:spacing w:before="0" w:after="0" w:line="500" w:lineRule="exact"/>
        <w:jc w:val="center"/>
        <w:rPr>
          <w:rFonts w:asciiTheme="minorEastAsia" w:hAnsiTheme="minorEastAsia" w:eastAsiaTheme="minorEastAsia"/>
          <w:color w:val="000000" w:themeColor="text1"/>
          <w:spacing w:val="-4"/>
          <w:sz w:val="32"/>
          <w:szCs w:val="32"/>
          <w:highlight w:val="none"/>
        </w:rPr>
      </w:pPr>
      <w:bookmarkStart w:id="0" w:name="_Toc35393809"/>
      <w:bookmarkStart w:id="1" w:name="_Toc28359022"/>
      <w:r>
        <w:rPr>
          <w:rFonts w:hint="eastAsia" w:asciiTheme="minorEastAsia" w:hAnsiTheme="minorEastAsia" w:eastAsiaTheme="minorEastAsia"/>
          <w:b/>
          <w:bCs/>
          <w:color w:val="000000" w:themeColor="text1"/>
          <w:spacing w:val="0"/>
          <w:sz w:val="32"/>
          <w:szCs w:val="32"/>
          <w:highlight w:val="none"/>
        </w:rPr>
        <w:t>广西大德项目管理有限公司关于放射诊断设备采购（LZZC2025-G1-990280-GXDD）中标结果公告</w:t>
      </w:r>
      <w:bookmarkEnd w:id="0"/>
      <w:bookmarkEnd w:id="1"/>
    </w:p>
    <w:p w14:paraId="6CAEB61A">
      <w:pPr>
        <w:rPr>
          <w:color w:val="000000" w:themeColor="text1"/>
          <w:highlight w:val="none"/>
        </w:rPr>
      </w:pPr>
    </w:p>
    <w:p w14:paraId="34948CE5">
      <w:pPr>
        <w:keepNext w:val="0"/>
        <w:keepLines w:val="0"/>
        <w:pageBreakBefore w:val="0"/>
        <w:widowControl/>
        <w:kinsoku/>
        <w:overflowPunct/>
        <w:autoSpaceDE/>
        <w:autoSpaceDN/>
        <w:bidi w:val="0"/>
        <w:adjustRightInd/>
        <w:snapToGrid/>
        <w:spacing w:line="460" w:lineRule="exact"/>
        <w:jc w:val="left"/>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一、项目编号：</w:t>
      </w:r>
      <w:r>
        <w:rPr>
          <w:rFonts w:hint="eastAsia" w:ascii="宋体" w:hAnsi="宋体" w:eastAsia="宋体" w:cs="宋体"/>
          <w:b w:val="0"/>
          <w:bCs w:val="0"/>
          <w:color w:val="000000" w:themeColor="text1"/>
          <w:kern w:val="0"/>
          <w:sz w:val="24"/>
          <w:szCs w:val="24"/>
          <w:highlight w:val="none"/>
        </w:rPr>
        <w:t>LZZC2025-G1-990280-GXDD</w:t>
      </w:r>
    </w:p>
    <w:p w14:paraId="6F2EBA0F">
      <w:pPr>
        <w:keepNext w:val="0"/>
        <w:keepLines w:val="0"/>
        <w:pageBreakBefore w:val="0"/>
        <w:widowControl/>
        <w:kinsoku/>
        <w:overflowPunct/>
        <w:autoSpaceDE/>
        <w:autoSpaceDN/>
        <w:bidi w:val="0"/>
        <w:adjustRightInd/>
        <w:snapToGrid/>
        <w:spacing w:line="460" w:lineRule="exact"/>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二、项目名称：</w:t>
      </w:r>
      <w:r>
        <w:rPr>
          <w:rFonts w:hint="eastAsia" w:ascii="宋体" w:hAnsi="宋体" w:eastAsia="宋体" w:cs="宋体"/>
          <w:b w:val="0"/>
          <w:bCs w:val="0"/>
          <w:color w:val="000000" w:themeColor="text1"/>
          <w:kern w:val="0"/>
          <w:sz w:val="24"/>
          <w:szCs w:val="24"/>
          <w:highlight w:val="none"/>
        </w:rPr>
        <w:t>放射诊断设备采购</w:t>
      </w:r>
    </w:p>
    <w:p w14:paraId="180F4B03">
      <w:pPr>
        <w:keepNext w:val="0"/>
        <w:keepLines w:val="0"/>
        <w:pageBreakBefore w:val="0"/>
        <w:widowControl/>
        <w:kinsoku/>
        <w:overflowPunct/>
        <w:autoSpaceDE/>
        <w:autoSpaceDN/>
        <w:bidi w:val="0"/>
        <w:adjustRightInd/>
        <w:snapToGrid/>
        <w:spacing w:line="460" w:lineRule="exact"/>
        <w:jc w:val="left"/>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三、中标（成交）信息</w:t>
      </w:r>
    </w:p>
    <w:p w14:paraId="3CE62C35">
      <w:pPr>
        <w:keepNext w:val="0"/>
        <w:keepLines w:val="0"/>
        <w:pageBreakBefore w:val="0"/>
        <w:widowControl/>
        <w:kinsoku/>
        <w:overflowPunct/>
        <w:autoSpaceDE/>
        <w:autoSpaceDN/>
        <w:bidi w:val="0"/>
        <w:adjustRightInd/>
        <w:snapToGrid/>
        <w:spacing w:line="460" w:lineRule="exact"/>
        <w:ind w:firstLine="480" w:firstLineChars="200"/>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1.中标结果：</w:t>
      </w:r>
    </w:p>
    <w:tbl>
      <w:tblPr>
        <w:tblStyle w:val="9"/>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9"/>
        <w:gridCol w:w="2835"/>
        <w:gridCol w:w="3260"/>
        <w:gridCol w:w="3119"/>
      </w:tblGrid>
      <w:tr w14:paraId="353F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blHeader/>
        </w:trPr>
        <w:tc>
          <w:tcPr>
            <w:tcW w:w="859" w:type="dxa"/>
            <w:shd w:val="clear" w:color="auto" w:fill="FFFFFF"/>
            <w:tcMar>
              <w:top w:w="75" w:type="dxa"/>
              <w:left w:w="150" w:type="dxa"/>
              <w:bottom w:w="75" w:type="dxa"/>
              <w:right w:w="150" w:type="dxa"/>
            </w:tcMar>
            <w:vAlign w:val="center"/>
          </w:tcPr>
          <w:p w14:paraId="610C4C1A">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序号</w:t>
            </w:r>
          </w:p>
        </w:tc>
        <w:tc>
          <w:tcPr>
            <w:tcW w:w="2835" w:type="dxa"/>
            <w:shd w:val="clear" w:color="auto" w:fill="FFFFFF"/>
            <w:tcMar>
              <w:top w:w="75" w:type="dxa"/>
              <w:left w:w="150" w:type="dxa"/>
              <w:bottom w:w="75" w:type="dxa"/>
              <w:right w:w="150" w:type="dxa"/>
            </w:tcMar>
            <w:vAlign w:val="center"/>
          </w:tcPr>
          <w:p w14:paraId="174E29A1">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中标（成交）金额(元)</w:t>
            </w:r>
          </w:p>
        </w:tc>
        <w:tc>
          <w:tcPr>
            <w:tcW w:w="3260" w:type="dxa"/>
            <w:shd w:val="clear" w:color="auto" w:fill="FFFFFF"/>
            <w:tcMar>
              <w:top w:w="75" w:type="dxa"/>
              <w:left w:w="150" w:type="dxa"/>
              <w:bottom w:w="75" w:type="dxa"/>
              <w:right w:w="150" w:type="dxa"/>
            </w:tcMar>
            <w:vAlign w:val="center"/>
          </w:tcPr>
          <w:p w14:paraId="3A233F5B">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中标供应商名称</w:t>
            </w:r>
          </w:p>
        </w:tc>
        <w:tc>
          <w:tcPr>
            <w:tcW w:w="3119" w:type="dxa"/>
            <w:shd w:val="clear" w:color="auto" w:fill="FFFFFF"/>
            <w:tcMar>
              <w:top w:w="75" w:type="dxa"/>
              <w:left w:w="150" w:type="dxa"/>
              <w:bottom w:w="75" w:type="dxa"/>
              <w:right w:w="150" w:type="dxa"/>
            </w:tcMar>
            <w:vAlign w:val="center"/>
          </w:tcPr>
          <w:p w14:paraId="5291B676">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中标供应商地址</w:t>
            </w:r>
          </w:p>
        </w:tc>
      </w:tr>
      <w:tr w14:paraId="0BED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8" w:hRule="atLeast"/>
        </w:trPr>
        <w:tc>
          <w:tcPr>
            <w:tcW w:w="859" w:type="dxa"/>
            <w:tcMar>
              <w:top w:w="75" w:type="dxa"/>
              <w:left w:w="150" w:type="dxa"/>
              <w:bottom w:w="75" w:type="dxa"/>
              <w:right w:w="150" w:type="dxa"/>
            </w:tcMar>
            <w:vAlign w:val="center"/>
          </w:tcPr>
          <w:p w14:paraId="609D20D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w:t>
            </w:r>
          </w:p>
        </w:tc>
        <w:tc>
          <w:tcPr>
            <w:tcW w:w="2835" w:type="dxa"/>
            <w:tcMar>
              <w:top w:w="75" w:type="dxa"/>
              <w:left w:w="150" w:type="dxa"/>
              <w:bottom w:w="75" w:type="dxa"/>
              <w:right w:w="150" w:type="dxa"/>
            </w:tcMar>
            <w:vAlign w:val="center"/>
          </w:tcPr>
          <w:p w14:paraId="4C318EC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报价：8852600（元）</w:t>
            </w:r>
          </w:p>
        </w:tc>
        <w:tc>
          <w:tcPr>
            <w:tcW w:w="3260" w:type="dxa"/>
            <w:tcMar>
              <w:top w:w="75" w:type="dxa"/>
              <w:left w:w="150" w:type="dxa"/>
              <w:bottom w:w="75" w:type="dxa"/>
              <w:right w:w="150" w:type="dxa"/>
            </w:tcMar>
            <w:vAlign w:val="center"/>
          </w:tcPr>
          <w:p w14:paraId="4D6E0C8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河南轩蓝医疗器械有限公司</w:t>
            </w:r>
          </w:p>
        </w:tc>
        <w:tc>
          <w:tcPr>
            <w:tcW w:w="3119" w:type="dxa"/>
            <w:tcMar>
              <w:top w:w="75" w:type="dxa"/>
              <w:left w:w="150" w:type="dxa"/>
              <w:bottom w:w="75" w:type="dxa"/>
              <w:right w:w="150" w:type="dxa"/>
            </w:tcMar>
            <w:vAlign w:val="center"/>
          </w:tcPr>
          <w:p w14:paraId="7D8DB1C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河南省新乡市长垣市孟岗创业园96号</w:t>
            </w:r>
          </w:p>
        </w:tc>
      </w:tr>
    </w:tbl>
    <w:p w14:paraId="10D950E2">
      <w:pPr>
        <w:keepNext w:val="0"/>
        <w:keepLines w:val="0"/>
        <w:pageBreakBefore w:val="0"/>
        <w:widowControl/>
        <w:kinsoku/>
        <w:overflowPunct/>
        <w:autoSpaceDE/>
        <w:autoSpaceDN/>
        <w:bidi w:val="0"/>
        <w:adjustRightInd/>
        <w:snapToGrid/>
        <w:spacing w:line="460" w:lineRule="exact"/>
        <w:ind w:firstLine="480" w:firstLineChars="200"/>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2.废标结果:</w:t>
      </w:r>
    </w:p>
    <w:tbl>
      <w:tblPr>
        <w:tblStyle w:val="9"/>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8"/>
        <w:gridCol w:w="2835"/>
        <w:gridCol w:w="3260"/>
        <w:gridCol w:w="3120"/>
      </w:tblGrid>
      <w:tr w14:paraId="5C7D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6" w:type="pct"/>
            <w:tcMar>
              <w:top w:w="75" w:type="dxa"/>
              <w:left w:w="150" w:type="dxa"/>
              <w:bottom w:w="75" w:type="dxa"/>
              <w:right w:w="150" w:type="dxa"/>
            </w:tcMar>
            <w:vAlign w:val="center"/>
          </w:tcPr>
          <w:p w14:paraId="2AB84858">
            <w:pPr>
              <w:keepNext w:val="0"/>
              <w:keepLines w:val="0"/>
              <w:pageBreakBefore w:val="0"/>
              <w:widowControl/>
              <w:kinsoku/>
              <w:overflowPunct/>
              <w:autoSpaceDE/>
              <w:autoSpaceDN/>
              <w:bidi w:val="0"/>
              <w:adjustRightInd/>
              <w:snapToGrid/>
              <w:spacing w:line="460" w:lineRule="exac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序号</w:t>
            </w:r>
          </w:p>
        </w:tc>
        <w:tc>
          <w:tcPr>
            <w:tcW w:w="1407" w:type="pct"/>
            <w:tcMar>
              <w:top w:w="75" w:type="dxa"/>
              <w:left w:w="150" w:type="dxa"/>
              <w:bottom w:w="75" w:type="dxa"/>
              <w:right w:w="150" w:type="dxa"/>
            </w:tcMar>
            <w:vAlign w:val="center"/>
          </w:tcPr>
          <w:p w14:paraId="05F6FB23">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标项名称</w:t>
            </w:r>
          </w:p>
        </w:tc>
        <w:tc>
          <w:tcPr>
            <w:tcW w:w="1618" w:type="pct"/>
            <w:tcMar>
              <w:top w:w="75" w:type="dxa"/>
              <w:left w:w="150" w:type="dxa"/>
              <w:bottom w:w="75" w:type="dxa"/>
              <w:right w:w="150" w:type="dxa"/>
            </w:tcMar>
            <w:vAlign w:val="center"/>
          </w:tcPr>
          <w:p w14:paraId="3BFC778E">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废标理由</w:t>
            </w:r>
          </w:p>
        </w:tc>
        <w:tc>
          <w:tcPr>
            <w:tcW w:w="1548" w:type="pct"/>
            <w:tcMar>
              <w:top w:w="75" w:type="dxa"/>
              <w:left w:w="150" w:type="dxa"/>
              <w:bottom w:w="75" w:type="dxa"/>
              <w:right w:w="150" w:type="dxa"/>
            </w:tcMar>
            <w:vAlign w:val="center"/>
          </w:tcPr>
          <w:p w14:paraId="7F33D4E6">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其他事项</w:t>
            </w:r>
          </w:p>
        </w:tc>
      </w:tr>
      <w:tr w14:paraId="290D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426" w:type="pct"/>
            <w:tcMar>
              <w:top w:w="75" w:type="dxa"/>
              <w:left w:w="150" w:type="dxa"/>
              <w:bottom w:w="75" w:type="dxa"/>
              <w:right w:w="150" w:type="dxa"/>
            </w:tcMar>
            <w:vAlign w:val="center"/>
          </w:tcPr>
          <w:p w14:paraId="4D65B5D7">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w:t>
            </w:r>
          </w:p>
        </w:tc>
        <w:tc>
          <w:tcPr>
            <w:tcW w:w="1407" w:type="pct"/>
            <w:tcMar>
              <w:top w:w="75" w:type="dxa"/>
              <w:left w:w="150" w:type="dxa"/>
              <w:bottom w:w="75" w:type="dxa"/>
              <w:right w:w="150" w:type="dxa"/>
            </w:tcMar>
            <w:vAlign w:val="center"/>
          </w:tcPr>
          <w:p w14:paraId="75CE3C7E">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w:t>
            </w:r>
          </w:p>
        </w:tc>
        <w:tc>
          <w:tcPr>
            <w:tcW w:w="1618" w:type="pct"/>
            <w:tcMar>
              <w:top w:w="75" w:type="dxa"/>
              <w:left w:w="150" w:type="dxa"/>
              <w:bottom w:w="75" w:type="dxa"/>
              <w:right w:w="150" w:type="dxa"/>
            </w:tcMar>
            <w:vAlign w:val="center"/>
          </w:tcPr>
          <w:p w14:paraId="6FAF086B">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w:t>
            </w:r>
          </w:p>
        </w:tc>
        <w:tc>
          <w:tcPr>
            <w:tcW w:w="1548" w:type="pct"/>
            <w:tcMar>
              <w:top w:w="75" w:type="dxa"/>
              <w:left w:w="150" w:type="dxa"/>
              <w:bottom w:w="75" w:type="dxa"/>
              <w:right w:w="150" w:type="dxa"/>
            </w:tcMar>
            <w:vAlign w:val="center"/>
          </w:tcPr>
          <w:p w14:paraId="52CD72B5">
            <w:pPr>
              <w:keepNext w:val="0"/>
              <w:keepLines w:val="0"/>
              <w:pageBreakBefore w:val="0"/>
              <w:widowControl/>
              <w:kinsoku/>
              <w:overflowPunct/>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w:t>
            </w:r>
          </w:p>
        </w:tc>
      </w:tr>
    </w:tbl>
    <w:p w14:paraId="54BAE22B">
      <w:pPr>
        <w:keepNext w:val="0"/>
        <w:keepLines w:val="0"/>
        <w:pageBreakBefore w:val="0"/>
        <w:widowControl/>
        <w:kinsoku/>
        <w:overflowPunct/>
        <w:autoSpaceDE/>
        <w:autoSpaceDN/>
        <w:bidi w:val="0"/>
        <w:adjustRightInd/>
        <w:snapToGrid/>
        <w:spacing w:line="460" w:lineRule="exact"/>
        <w:jc w:val="left"/>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四、主要标的信息</w:t>
      </w:r>
    </w:p>
    <w:p w14:paraId="5C90667B">
      <w:pPr>
        <w:keepNext w:val="0"/>
        <w:keepLines w:val="0"/>
        <w:pageBreakBefore w:val="0"/>
        <w:widowControl/>
        <w:kinsoku/>
        <w:overflowPunct/>
        <w:autoSpaceDE/>
        <w:autoSpaceDN/>
        <w:bidi w:val="0"/>
        <w:adjustRightInd/>
        <w:snapToGrid/>
        <w:spacing w:line="460" w:lineRule="exact"/>
        <w:ind w:firstLine="480" w:firstLineChars="200"/>
        <w:jc w:val="left"/>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货物类主要标的信息：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5"/>
        <w:gridCol w:w="2249"/>
        <w:gridCol w:w="1512"/>
        <w:gridCol w:w="1191"/>
        <w:gridCol w:w="2037"/>
        <w:gridCol w:w="1125"/>
        <w:gridCol w:w="1362"/>
      </w:tblGrid>
      <w:tr w14:paraId="53C0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trPr>
        <w:tc>
          <w:tcPr>
            <w:tcW w:w="286" w:type="pct"/>
            <w:tcMar>
              <w:top w:w="75" w:type="dxa"/>
              <w:left w:w="150" w:type="dxa"/>
              <w:bottom w:w="75" w:type="dxa"/>
              <w:right w:w="150" w:type="dxa"/>
            </w:tcMar>
            <w:vAlign w:val="center"/>
          </w:tcPr>
          <w:p w14:paraId="285EC634">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序号</w:t>
            </w:r>
          </w:p>
        </w:tc>
        <w:tc>
          <w:tcPr>
            <w:tcW w:w="1118" w:type="pct"/>
            <w:tcMar>
              <w:top w:w="75" w:type="dxa"/>
              <w:left w:w="150" w:type="dxa"/>
              <w:bottom w:w="75" w:type="dxa"/>
              <w:right w:w="150" w:type="dxa"/>
            </w:tcMar>
            <w:vAlign w:val="center"/>
          </w:tcPr>
          <w:p w14:paraId="56B1E4B5">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标项名称</w:t>
            </w:r>
          </w:p>
        </w:tc>
        <w:tc>
          <w:tcPr>
            <w:tcW w:w="752" w:type="pct"/>
            <w:tcMar>
              <w:top w:w="75" w:type="dxa"/>
              <w:left w:w="150" w:type="dxa"/>
              <w:bottom w:w="75" w:type="dxa"/>
              <w:right w:w="150" w:type="dxa"/>
            </w:tcMar>
            <w:vAlign w:val="center"/>
          </w:tcPr>
          <w:p w14:paraId="3AAC1956">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标的名称</w:t>
            </w:r>
          </w:p>
        </w:tc>
        <w:tc>
          <w:tcPr>
            <w:tcW w:w="592" w:type="pct"/>
            <w:tcMar>
              <w:top w:w="75" w:type="dxa"/>
              <w:left w:w="150" w:type="dxa"/>
              <w:bottom w:w="75" w:type="dxa"/>
              <w:right w:w="150" w:type="dxa"/>
            </w:tcMar>
            <w:vAlign w:val="center"/>
          </w:tcPr>
          <w:p w14:paraId="6947F450">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品牌</w:t>
            </w:r>
          </w:p>
        </w:tc>
        <w:tc>
          <w:tcPr>
            <w:tcW w:w="1013" w:type="pct"/>
            <w:tcMar>
              <w:top w:w="75" w:type="dxa"/>
              <w:left w:w="150" w:type="dxa"/>
              <w:bottom w:w="75" w:type="dxa"/>
              <w:right w:w="150" w:type="dxa"/>
            </w:tcMar>
            <w:vAlign w:val="center"/>
          </w:tcPr>
          <w:p w14:paraId="2E0B58F2">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规格型号</w:t>
            </w:r>
          </w:p>
        </w:tc>
        <w:tc>
          <w:tcPr>
            <w:tcW w:w="559" w:type="pct"/>
            <w:tcMar>
              <w:top w:w="75" w:type="dxa"/>
              <w:left w:w="150" w:type="dxa"/>
              <w:bottom w:w="75" w:type="dxa"/>
              <w:right w:w="150" w:type="dxa"/>
            </w:tcMar>
            <w:vAlign w:val="center"/>
          </w:tcPr>
          <w:p w14:paraId="67212B82">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数量</w:t>
            </w:r>
          </w:p>
        </w:tc>
        <w:tc>
          <w:tcPr>
            <w:tcW w:w="677" w:type="pct"/>
            <w:tcMar>
              <w:top w:w="75" w:type="dxa"/>
              <w:left w:w="150" w:type="dxa"/>
              <w:bottom w:w="75" w:type="dxa"/>
              <w:right w:w="150" w:type="dxa"/>
            </w:tcMar>
            <w:vAlign w:val="center"/>
          </w:tcPr>
          <w:p w14:paraId="1545BEC3">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单价（元）</w:t>
            </w:r>
          </w:p>
        </w:tc>
      </w:tr>
      <w:tr w14:paraId="035B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478D1759">
            <w:pPr>
              <w:keepNext w:val="0"/>
              <w:keepLines w:val="0"/>
              <w:pageBreakBefore w:val="0"/>
              <w:numPr>
                <w:ilvl w:val="0"/>
                <w:numId w:val="0"/>
              </w:numPr>
              <w:kinsoku/>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lang w:val="en-US" w:eastAsia="zh-CN" w:bidi="ar-SA"/>
              </w:rPr>
              <w:t>1</w:t>
            </w:r>
          </w:p>
        </w:tc>
        <w:tc>
          <w:tcPr>
            <w:tcW w:w="1118" w:type="pct"/>
            <w:tcMar>
              <w:top w:w="75" w:type="dxa"/>
              <w:left w:w="150" w:type="dxa"/>
              <w:bottom w:w="75" w:type="dxa"/>
              <w:right w:w="150" w:type="dxa"/>
            </w:tcMar>
            <w:vAlign w:val="center"/>
          </w:tcPr>
          <w:p w14:paraId="2339B629">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放射诊断设备采购</w:t>
            </w:r>
          </w:p>
        </w:tc>
        <w:tc>
          <w:tcPr>
            <w:tcW w:w="752" w:type="pct"/>
            <w:tcMar>
              <w:top w:w="75" w:type="dxa"/>
              <w:left w:w="150" w:type="dxa"/>
              <w:bottom w:w="75" w:type="dxa"/>
              <w:right w:w="150" w:type="dxa"/>
            </w:tcMar>
            <w:vAlign w:val="center"/>
          </w:tcPr>
          <w:p w14:paraId="5C59361C">
            <w:pPr>
              <w:keepNext w:val="0"/>
              <w:keepLines w:val="0"/>
              <w:pageBreakBefore w:val="0"/>
              <w:widowControl/>
              <w:suppressLineNumbers w:val="0"/>
              <w:kinsoku/>
              <w:overflowPunct/>
              <w:autoSpaceDE/>
              <w:autoSpaceDN/>
              <w:bidi w:val="0"/>
              <w:adjustRightInd/>
              <w:snapToGrid/>
              <w:spacing w:line="460" w:lineRule="exact"/>
              <w:jc w:val="center"/>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医用血管造影X射线机</w:t>
            </w:r>
          </w:p>
        </w:tc>
        <w:tc>
          <w:tcPr>
            <w:tcW w:w="592" w:type="pct"/>
            <w:tcMar>
              <w:top w:w="75" w:type="dxa"/>
              <w:left w:w="150" w:type="dxa"/>
              <w:bottom w:w="75" w:type="dxa"/>
              <w:right w:w="150" w:type="dxa"/>
            </w:tcMar>
            <w:vAlign w:val="center"/>
          </w:tcPr>
          <w:p w14:paraId="6A998E87">
            <w:pPr>
              <w:keepNext w:val="0"/>
              <w:keepLines w:val="0"/>
              <w:pageBreakBefore w:val="0"/>
              <w:kinsoku/>
              <w:wordWrap w:val="0"/>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联影</w:t>
            </w:r>
          </w:p>
        </w:tc>
        <w:tc>
          <w:tcPr>
            <w:tcW w:w="1013" w:type="pct"/>
            <w:tcMar>
              <w:top w:w="75" w:type="dxa"/>
              <w:left w:w="150" w:type="dxa"/>
              <w:bottom w:w="75" w:type="dxa"/>
              <w:right w:w="150" w:type="dxa"/>
            </w:tcMar>
            <w:vAlign w:val="center"/>
          </w:tcPr>
          <w:p w14:paraId="2E1AAD5F">
            <w:pPr>
              <w:keepNext w:val="0"/>
              <w:keepLines w:val="0"/>
              <w:pageBreakBefore w:val="0"/>
              <w:widowControl/>
              <w:kinsoku/>
              <w:overflowPunct/>
              <w:topLinePunct w:val="0"/>
              <w:autoSpaceDE/>
              <w:autoSpaceDN/>
              <w:bidi w:val="0"/>
              <w:adjustRightInd/>
              <w:snapToGrid/>
              <w:spacing w:line="460" w:lineRule="exact"/>
              <w:jc w:val="center"/>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uAngio AVIVA CX</w:t>
            </w:r>
          </w:p>
        </w:tc>
        <w:tc>
          <w:tcPr>
            <w:tcW w:w="559" w:type="pct"/>
            <w:tcMar>
              <w:top w:w="75" w:type="dxa"/>
              <w:left w:w="150" w:type="dxa"/>
              <w:bottom w:w="75" w:type="dxa"/>
              <w:right w:w="150" w:type="dxa"/>
            </w:tcMar>
            <w:vAlign w:val="center"/>
          </w:tcPr>
          <w:p w14:paraId="2DA5F634">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kern w:val="0"/>
                <w:sz w:val="24"/>
                <w:szCs w:val="24"/>
                <w:highlight w:val="none"/>
              </w:rPr>
              <w:t>1套</w:t>
            </w:r>
          </w:p>
        </w:tc>
        <w:tc>
          <w:tcPr>
            <w:tcW w:w="677" w:type="pct"/>
            <w:tcMar>
              <w:top w:w="75" w:type="dxa"/>
              <w:left w:w="150" w:type="dxa"/>
              <w:bottom w:w="75" w:type="dxa"/>
              <w:right w:w="150" w:type="dxa"/>
            </w:tcMar>
            <w:vAlign w:val="center"/>
          </w:tcPr>
          <w:p w14:paraId="35C15517">
            <w:pPr>
              <w:keepNext w:val="0"/>
              <w:keepLines w:val="0"/>
              <w:pageBreakBefore w:val="0"/>
              <w:widowControl/>
              <w:suppressLineNumbers w:val="0"/>
              <w:kinsoku/>
              <w:overflowPunct/>
              <w:autoSpaceDE/>
              <w:autoSpaceDN/>
              <w:bidi w:val="0"/>
              <w:adjustRightInd/>
              <w:snapToGrid/>
              <w:spacing w:line="460" w:lineRule="exact"/>
              <w:jc w:val="center"/>
              <w:textAlignment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7165400</w:t>
            </w:r>
          </w:p>
        </w:tc>
      </w:tr>
      <w:tr w14:paraId="3178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45AE3571">
            <w:pPr>
              <w:keepNext w:val="0"/>
              <w:keepLines w:val="0"/>
              <w:pageBreakBefore w:val="0"/>
              <w:numPr>
                <w:ilvl w:val="0"/>
                <w:numId w:val="0"/>
              </w:numPr>
              <w:kinsoku/>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lang w:val="en-US" w:eastAsia="zh-CN" w:bidi="ar-SA"/>
              </w:rPr>
              <w:t>2</w:t>
            </w:r>
          </w:p>
        </w:tc>
        <w:tc>
          <w:tcPr>
            <w:tcW w:w="1118" w:type="pct"/>
            <w:tcMar>
              <w:top w:w="75" w:type="dxa"/>
              <w:left w:w="150" w:type="dxa"/>
              <w:bottom w:w="75" w:type="dxa"/>
              <w:right w:w="150" w:type="dxa"/>
            </w:tcMar>
            <w:vAlign w:val="center"/>
          </w:tcPr>
          <w:p w14:paraId="2ADC80C0">
            <w:pPr>
              <w:keepNext w:val="0"/>
              <w:keepLines w:val="0"/>
              <w:pageBreakBefore w:val="0"/>
              <w:widowControl/>
              <w:kinsoku/>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放射诊断设备采购</w:t>
            </w:r>
          </w:p>
        </w:tc>
        <w:tc>
          <w:tcPr>
            <w:tcW w:w="752" w:type="pct"/>
            <w:tcMar>
              <w:top w:w="75" w:type="dxa"/>
              <w:left w:w="150" w:type="dxa"/>
              <w:bottom w:w="75" w:type="dxa"/>
              <w:right w:w="150" w:type="dxa"/>
            </w:tcMar>
            <w:vAlign w:val="center"/>
          </w:tcPr>
          <w:p w14:paraId="01961B79">
            <w:pPr>
              <w:keepNext w:val="0"/>
              <w:keepLines w:val="0"/>
              <w:pageBreakBefore w:val="0"/>
              <w:widowControl/>
              <w:suppressLineNumbers w:val="0"/>
              <w:kinsoku/>
              <w:overflowPunct/>
              <w:autoSpaceDE/>
              <w:autoSpaceDN/>
              <w:bidi w:val="0"/>
              <w:adjustRightInd/>
              <w:snapToGrid/>
              <w:spacing w:line="460" w:lineRule="exact"/>
              <w:jc w:val="center"/>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X射线摄影系统</w:t>
            </w:r>
          </w:p>
        </w:tc>
        <w:tc>
          <w:tcPr>
            <w:tcW w:w="592" w:type="pct"/>
            <w:tcMar>
              <w:top w:w="75" w:type="dxa"/>
              <w:left w:w="150" w:type="dxa"/>
              <w:bottom w:w="75" w:type="dxa"/>
              <w:right w:w="150" w:type="dxa"/>
            </w:tcMar>
            <w:vAlign w:val="center"/>
          </w:tcPr>
          <w:p w14:paraId="1786CA16">
            <w:pPr>
              <w:keepNext w:val="0"/>
              <w:keepLines w:val="0"/>
              <w:pageBreakBefore w:val="0"/>
              <w:kinsoku/>
              <w:wordWrap w:val="0"/>
              <w:overflowPunct/>
              <w:topLinePunct w:val="0"/>
              <w:autoSpaceDE/>
              <w:autoSpaceDN/>
              <w:bidi w:val="0"/>
              <w:adjustRightInd/>
              <w:snapToGrid/>
              <w:spacing w:line="460" w:lineRule="exact"/>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联影</w:t>
            </w:r>
          </w:p>
        </w:tc>
        <w:tc>
          <w:tcPr>
            <w:tcW w:w="1013" w:type="pct"/>
            <w:tcMar>
              <w:top w:w="75" w:type="dxa"/>
              <w:left w:w="150" w:type="dxa"/>
              <w:bottom w:w="75" w:type="dxa"/>
              <w:right w:w="150" w:type="dxa"/>
            </w:tcMar>
            <w:vAlign w:val="center"/>
          </w:tcPr>
          <w:p w14:paraId="681D59CE">
            <w:pPr>
              <w:keepNext w:val="0"/>
              <w:keepLines w:val="0"/>
              <w:pageBreakBefore w:val="0"/>
              <w:widowControl/>
              <w:suppressLineNumbers w:val="0"/>
              <w:kinsoku/>
              <w:overflowPunct/>
              <w:autoSpaceDE/>
              <w:autoSpaceDN/>
              <w:bidi w:val="0"/>
              <w:adjustRightInd/>
              <w:snapToGrid/>
              <w:spacing w:line="460" w:lineRule="exact"/>
              <w:jc w:val="center"/>
              <w:textAlignment w:val="center"/>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uDR 780i Pro</w:t>
            </w:r>
          </w:p>
        </w:tc>
        <w:tc>
          <w:tcPr>
            <w:tcW w:w="559" w:type="pct"/>
            <w:tcMar>
              <w:top w:w="75" w:type="dxa"/>
              <w:left w:w="150" w:type="dxa"/>
              <w:bottom w:w="75" w:type="dxa"/>
              <w:right w:w="150" w:type="dxa"/>
            </w:tcMar>
            <w:vAlign w:val="center"/>
          </w:tcPr>
          <w:p w14:paraId="1F64008C">
            <w:pPr>
              <w:keepNext w:val="0"/>
              <w:keepLines w:val="0"/>
              <w:pageBreakBefore w:val="0"/>
              <w:widowControl/>
              <w:kinsoku/>
              <w:wordWrap w:val="0"/>
              <w:overflowPunct/>
              <w:autoSpaceDE/>
              <w:autoSpaceDN/>
              <w:bidi w:val="0"/>
              <w:adjustRightInd/>
              <w:snapToGrid/>
              <w:spacing w:line="460" w:lineRule="exact"/>
              <w:jc w:val="center"/>
              <w:textAlignment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kern w:val="0"/>
                <w:sz w:val="24"/>
                <w:szCs w:val="24"/>
                <w:highlight w:val="none"/>
              </w:rPr>
              <w:t>1套</w:t>
            </w:r>
          </w:p>
        </w:tc>
        <w:tc>
          <w:tcPr>
            <w:tcW w:w="677" w:type="pct"/>
            <w:tcMar>
              <w:top w:w="75" w:type="dxa"/>
              <w:left w:w="150" w:type="dxa"/>
              <w:bottom w:w="75" w:type="dxa"/>
              <w:right w:w="150" w:type="dxa"/>
            </w:tcMar>
            <w:vAlign w:val="center"/>
          </w:tcPr>
          <w:p w14:paraId="1E08452F">
            <w:pPr>
              <w:keepNext w:val="0"/>
              <w:keepLines w:val="0"/>
              <w:pageBreakBefore w:val="0"/>
              <w:widowControl/>
              <w:suppressLineNumbers w:val="0"/>
              <w:kinsoku/>
              <w:overflowPunct/>
              <w:autoSpaceDE/>
              <w:autoSpaceDN/>
              <w:bidi w:val="0"/>
              <w:adjustRightInd/>
              <w:snapToGrid/>
              <w:spacing w:line="460" w:lineRule="exact"/>
              <w:jc w:val="center"/>
              <w:textAlignment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1687200</w:t>
            </w:r>
          </w:p>
        </w:tc>
      </w:tr>
    </w:tbl>
    <w:p w14:paraId="1D3D8BC9">
      <w:pPr>
        <w:keepNext w:val="0"/>
        <w:keepLines w:val="0"/>
        <w:pageBreakBefore w:val="0"/>
        <w:widowControl/>
        <w:kinsoku/>
        <w:overflowPunct/>
        <w:autoSpaceDE/>
        <w:autoSpaceDN/>
        <w:bidi w:val="0"/>
        <w:adjustRightInd/>
        <w:snapToGrid/>
        <w:spacing w:line="460" w:lineRule="exact"/>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五、评审专家（单一来源采购人员）名单：</w:t>
      </w:r>
    </w:p>
    <w:p w14:paraId="2195A123">
      <w:pPr>
        <w:keepNext w:val="0"/>
        <w:keepLines w:val="0"/>
        <w:pageBreakBefore w:val="0"/>
        <w:widowControl/>
        <w:kinsoku/>
        <w:overflowPunct/>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lang w:val="en-US" w:eastAsia="zh-CN"/>
        </w:rPr>
        <w:t>王捷</w:t>
      </w:r>
      <w:r>
        <w:rPr>
          <w:rFonts w:hint="eastAsia" w:ascii="宋体" w:hAnsi="宋体" w:eastAsia="宋体" w:cs="宋体"/>
          <w:color w:val="000000" w:themeColor="text1"/>
          <w:kern w:val="0"/>
          <w:sz w:val="24"/>
          <w:szCs w:val="24"/>
          <w:highlight w:val="none"/>
        </w:rPr>
        <w:t>（自行抽取），</w:t>
      </w:r>
      <w:r>
        <w:rPr>
          <w:rFonts w:hint="eastAsia" w:ascii="宋体" w:hAnsi="宋体" w:eastAsia="宋体" w:cs="宋体"/>
          <w:color w:val="000000" w:themeColor="text1"/>
          <w:kern w:val="0"/>
          <w:sz w:val="24"/>
          <w:szCs w:val="24"/>
          <w:highlight w:val="none"/>
          <w:lang w:val="en-US" w:eastAsia="zh-CN"/>
        </w:rPr>
        <w:t>周杰</w:t>
      </w:r>
      <w:r>
        <w:rPr>
          <w:rFonts w:hint="eastAsia" w:ascii="宋体" w:hAnsi="宋体" w:eastAsia="宋体" w:cs="宋体"/>
          <w:color w:val="000000" w:themeColor="text1"/>
          <w:kern w:val="0"/>
          <w:sz w:val="24"/>
          <w:szCs w:val="24"/>
          <w:highlight w:val="none"/>
        </w:rPr>
        <w:t>（自行抽取），</w:t>
      </w:r>
      <w:r>
        <w:rPr>
          <w:rFonts w:hint="eastAsia" w:ascii="宋体" w:hAnsi="宋体" w:eastAsia="宋体" w:cs="宋体"/>
          <w:color w:val="000000" w:themeColor="text1"/>
          <w:kern w:val="0"/>
          <w:sz w:val="24"/>
          <w:szCs w:val="24"/>
          <w:highlight w:val="none"/>
          <w:lang w:val="en-US" w:eastAsia="zh-CN"/>
        </w:rPr>
        <w:t>何进嵩</w:t>
      </w:r>
      <w:r>
        <w:rPr>
          <w:rFonts w:hint="eastAsia" w:ascii="宋体" w:hAnsi="宋体" w:eastAsia="宋体" w:cs="宋体"/>
          <w:color w:val="000000" w:themeColor="text1"/>
          <w:kern w:val="0"/>
          <w:sz w:val="24"/>
          <w:szCs w:val="24"/>
          <w:highlight w:val="none"/>
        </w:rPr>
        <w:t>（自行抽取），</w:t>
      </w:r>
      <w:r>
        <w:rPr>
          <w:rFonts w:hint="eastAsia" w:ascii="宋体" w:hAnsi="宋体" w:eastAsia="宋体" w:cs="宋体"/>
          <w:color w:val="000000" w:themeColor="text1"/>
          <w:kern w:val="0"/>
          <w:sz w:val="24"/>
          <w:szCs w:val="24"/>
          <w:highlight w:val="none"/>
          <w:lang w:val="en-US" w:eastAsia="zh-CN"/>
        </w:rPr>
        <w:t>唐建国</w:t>
      </w:r>
      <w:r>
        <w:rPr>
          <w:rFonts w:hint="eastAsia" w:ascii="宋体" w:hAnsi="宋体" w:eastAsia="宋体" w:cs="宋体"/>
          <w:color w:val="000000" w:themeColor="text1"/>
          <w:kern w:val="0"/>
          <w:sz w:val="24"/>
          <w:szCs w:val="24"/>
          <w:highlight w:val="none"/>
        </w:rPr>
        <w:t>（自行抽取），</w:t>
      </w:r>
      <w:r>
        <w:rPr>
          <w:rFonts w:hint="eastAsia" w:ascii="宋体" w:hAnsi="宋体" w:eastAsia="宋体" w:cs="宋体"/>
          <w:color w:val="000000" w:themeColor="text1"/>
          <w:kern w:val="0"/>
          <w:sz w:val="24"/>
          <w:szCs w:val="24"/>
          <w:highlight w:val="none"/>
          <w:lang w:val="en-US" w:eastAsia="zh-CN"/>
        </w:rPr>
        <w:t>何金焕</w:t>
      </w:r>
      <w:r>
        <w:rPr>
          <w:rFonts w:hint="eastAsia" w:ascii="宋体" w:hAnsi="宋体" w:eastAsia="宋体" w:cs="宋体"/>
          <w:color w:val="000000" w:themeColor="text1"/>
          <w:kern w:val="0"/>
          <w:sz w:val="24"/>
          <w:szCs w:val="24"/>
          <w:highlight w:val="none"/>
        </w:rPr>
        <w:t>（第1分标采购人代表）（自行抽取）</w:t>
      </w:r>
    </w:p>
    <w:p w14:paraId="643D2DE7">
      <w:pPr>
        <w:keepNext w:val="0"/>
        <w:keepLines w:val="0"/>
        <w:pageBreakBefore w:val="0"/>
        <w:widowControl/>
        <w:kinsoku/>
        <w:overflowPunct/>
        <w:autoSpaceDE/>
        <w:autoSpaceDN/>
        <w:bidi w:val="0"/>
        <w:adjustRightInd/>
        <w:snapToGrid/>
        <w:spacing w:line="460" w:lineRule="exact"/>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六、代理服务收费标准及金额：</w:t>
      </w:r>
    </w:p>
    <w:p w14:paraId="4D92D709">
      <w:pPr>
        <w:keepNext w:val="0"/>
        <w:keepLines w:val="0"/>
        <w:pageBreakBefore w:val="0"/>
        <w:widowControl/>
        <w:kinsoku/>
        <w:wordWrap w:val="0"/>
        <w:overflowPunct/>
        <w:topLinePunct/>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1.代理服务收费标准：本项目的代理服务费按</w:t>
      </w:r>
      <w:r>
        <w:rPr>
          <w:rFonts w:hint="eastAsia" w:ascii="宋体" w:hAnsi="宋体" w:cs="宋体"/>
          <w:color w:val="000000" w:themeColor="text1"/>
          <w:kern w:val="0"/>
          <w:sz w:val="24"/>
          <w:szCs w:val="24"/>
          <w:highlight w:val="none"/>
          <w:lang w:val="en-US" w:eastAsia="zh-CN"/>
        </w:rPr>
        <w:t>采购文件“供应商须知”</w:t>
      </w:r>
      <w:r>
        <w:rPr>
          <w:rFonts w:hint="eastAsia" w:ascii="宋体" w:hAnsi="宋体" w:eastAsia="宋体" w:cs="宋体"/>
          <w:color w:val="000000" w:themeColor="text1"/>
          <w:kern w:val="0"/>
          <w:sz w:val="24"/>
          <w:szCs w:val="24"/>
          <w:highlight w:val="none"/>
        </w:rPr>
        <w:t>第40.2款规定的标准采用差额定率累进计费方式下浮20%计算（取整到元），由中标供应商向采购代理机构支付。</w:t>
      </w:r>
    </w:p>
    <w:p w14:paraId="17FF4EED">
      <w:pPr>
        <w:keepNext w:val="0"/>
        <w:keepLines w:val="0"/>
        <w:pageBreakBefore w:val="0"/>
        <w:widowControl/>
        <w:kinsoku/>
        <w:wordWrap w:val="0"/>
        <w:overflowPunct/>
        <w:topLinePunct/>
        <w:autoSpaceDE/>
        <w:autoSpaceDN/>
        <w:bidi w:val="0"/>
        <w:adjustRightInd/>
        <w:snapToGrid/>
        <w:spacing w:line="460" w:lineRule="exact"/>
        <w:ind w:firstLine="480" w:firstLineChars="200"/>
        <w:jc w:val="left"/>
        <w:textAlignment w:val="auto"/>
        <w:rPr>
          <w:rFonts w:hint="default"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rPr>
        <w:t>2.代理服务收费金额（元）：</w:t>
      </w:r>
      <w:r>
        <w:rPr>
          <w:rFonts w:hint="eastAsia" w:ascii="宋体" w:hAnsi="宋体" w:cs="宋体"/>
          <w:color w:val="000000" w:themeColor="text1"/>
          <w:kern w:val="0"/>
          <w:sz w:val="24"/>
          <w:szCs w:val="24"/>
          <w:highlight w:val="none"/>
          <w:lang w:val="en-US" w:eastAsia="zh-CN"/>
        </w:rPr>
        <w:t>71857</w:t>
      </w:r>
    </w:p>
    <w:p w14:paraId="4FC9752D">
      <w:pPr>
        <w:keepNext w:val="0"/>
        <w:keepLines w:val="0"/>
        <w:pageBreakBefore w:val="0"/>
        <w:widowControl/>
        <w:kinsoku/>
        <w:overflowPunct/>
        <w:autoSpaceDE/>
        <w:autoSpaceDN/>
        <w:bidi w:val="0"/>
        <w:adjustRightInd/>
        <w:snapToGrid/>
        <w:spacing w:line="460" w:lineRule="exact"/>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七、公告期限</w:t>
      </w:r>
    </w:p>
    <w:p w14:paraId="05B3DB17">
      <w:pPr>
        <w:keepNext w:val="0"/>
        <w:keepLines w:val="0"/>
        <w:pageBreakBefore w:val="0"/>
        <w:widowControl/>
        <w:kinsoku/>
        <w:overflowPunct/>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自本公告发布之日起1个工作日。</w:t>
      </w:r>
    </w:p>
    <w:p w14:paraId="7E4F9FDC">
      <w:pPr>
        <w:keepNext w:val="0"/>
        <w:keepLines w:val="0"/>
        <w:pageBreakBefore w:val="0"/>
        <w:widowControl/>
        <w:kinsoku/>
        <w:overflowPunct/>
        <w:autoSpaceDE/>
        <w:autoSpaceDN/>
        <w:bidi w:val="0"/>
        <w:adjustRightInd/>
        <w:snapToGrid/>
        <w:spacing w:line="460" w:lineRule="exact"/>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八、其他补充事宜</w:t>
      </w:r>
    </w:p>
    <w:p w14:paraId="2C86200D">
      <w:pPr>
        <w:keepNext w:val="0"/>
        <w:keepLines w:val="0"/>
        <w:pageBreakBefore w:val="0"/>
        <w:widowControl/>
        <w:kinsoku/>
        <w:wordWrap w:val="0"/>
        <w:overflowPunct/>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1.网上查询地址：www.ccgp.gov.cn（中国政府采购网）、zfcg.gxzf.gov.cn（广西壮族自治区政府采购网）、zfcg.lzscz.liuzhou.gov.cn（广西柳州政府采购网）。</w:t>
      </w:r>
    </w:p>
    <w:p w14:paraId="39895865">
      <w:pPr>
        <w:keepNext w:val="0"/>
        <w:keepLines w:val="0"/>
        <w:pageBreakBefore w:val="0"/>
        <w:widowControl/>
        <w:kinsoku/>
        <w:wordWrap w:val="0"/>
        <w:overflowPunct/>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2.供应商认为中标结果使自己的权益受到损害的，可以在中标结果公告期限届满之日起七个工作日内以书面形式向采购人或采购代理机构提出质疑，逾期将不再受理。</w:t>
      </w:r>
    </w:p>
    <w:p w14:paraId="71584C78">
      <w:pPr>
        <w:keepNext w:val="0"/>
        <w:keepLines w:val="0"/>
        <w:pageBreakBefore w:val="0"/>
        <w:widowControl/>
        <w:kinsoku/>
        <w:wordWrap w:val="0"/>
        <w:overflowPunct/>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kern w:val="0"/>
          <w:sz w:val="24"/>
          <w:szCs w:val="24"/>
          <w:highlight w:val="none"/>
        </w:rPr>
        <w:t>3.中标供应商评审总得分：</w:t>
      </w:r>
      <w:r>
        <w:rPr>
          <w:rFonts w:hint="eastAsia" w:ascii="宋体" w:hAnsi="宋体" w:eastAsia="宋体" w:cs="宋体"/>
          <w:color w:val="000000" w:themeColor="text1"/>
          <w:kern w:val="0"/>
          <w:sz w:val="24"/>
          <w:szCs w:val="24"/>
          <w:highlight w:val="none"/>
          <w:lang w:val="en-US" w:eastAsia="zh-CN"/>
        </w:rPr>
        <w:t>9</w:t>
      </w:r>
      <w:r>
        <w:rPr>
          <w:rFonts w:hint="eastAsia" w:ascii="宋体" w:hAnsi="宋体" w:cs="宋体"/>
          <w:color w:val="000000" w:themeColor="text1"/>
          <w:kern w:val="0"/>
          <w:sz w:val="24"/>
          <w:szCs w:val="24"/>
          <w:highlight w:val="none"/>
          <w:lang w:val="en-US" w:eastAsia="zh-CN"/>
        </w:rPr>
        <w:t>0.</w:t>
      </w:r>
      <w:r>
        <w:rPr>
          <w:rFonts w:hint="eastAsia" w:ascii="宋体" w:hAnsi="宋体" w:eastAsia="宋体" w:cs="宋体"/>
          <w:color w:val="000000" w:themeColor="text1"/>
          <w:kern w:val="0"/>
          <w:sz w:val="24"/>
          <w:szCs w:val="24"/>
          <w:highlight w:val="none"/>
          <w:lang w:val="en-US" w:eastAsia="zh-CN"/>
        </w:rPr>
        <w:t>00</w:t>
      </w:r>
      <w:r>
        <w:rPr>
          <w:rFonts w:hint="eastAsia" w:ascii="宋体" w:hAnsi="宋体" w:eastAsia="宋体" w:cs="宋体"/>
          <w:color w:val="000000" w:themeColor="text1"/>
          <w:kern w:val="0"/>
          <w:sz w:val="24"/>
          <w:szCs w:val="24"/>
          <w:highlight w:val="none"/>
        </w:rPr>
        <w:t>。</w:t>
      </w:r>
    </w:p>
    <w:p w14:paraId="76581B5E">
      <w:pPr>
        <w:keepNext w:val="0"/>
        <w:keepLines w:val="0"/>
        <w:pageBreakBefore w:val="0"/>
        <w:widowControl/>
        <w:kinsoku/>
        <w:overflowPunct/>
        <w:autoSpaceDE/>
        <w:autoSpaceDN/>
        <w:bidi w:val="0"/>
        <w:adjustRightInd/>
        <w:snapToGrid/>
        <w:spacing w:line="460" w:lineRule="exact"/>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九、对本次公告内容提出询问，请按以下方式联系</w:t>
      </w:r>
    </w:p>
    <w:p w14:paraId="0076D5F5">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1.采购人信息</w:t>
      </w:r>
    </w:p>
    <w:p w14:paraId="7AA2A0B2">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名称：柳州市中医医院（柳州市壮医医院）</w:t>
      </w:r>
    </w:p>
    <w:p w14:paraId="3CC156FA">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地址：广西柳州市城中区东环大道延长线东侧红葫路6号</w:t>
      </w:r>
    </w:p>
    <w:p w14:paraId="6E2CE212">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联系方式：0772-3357423</w:t>
      </w:r>
    </w:p>
    <w:p w14:paraId="06B013C4">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2.采购代理机构信息</w:t>
      </w:r>
    </w:p>
    <w:p w14:paraId="1F3BE325">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名称：广西大德项目管理有限公司</w:t>
      </w:r>
    </w:p>
    <w:p w14:paraId="4604CF72">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地址：柳州市潭中东路17号华信国际B座910</w:t>
      </w:r>
    </w:p>
    <w:p w14:paraId="2CCF953B">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联系方式：0772-2120191</w:t>
      </w:r>
      <w:bookmarkStart w:id="2" w:name="_GoBack"/>
      <w:bookmarkEnd w:id="2"/>
    </w:p>
    <w:p w14:paraId="53BFECCF">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3.项目联系方式</w:t>
      </w:r>
    </w:p>
    <w:p w14:paraId="32EDE348">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lang w:val="en-US" w:eastAsia="zh-CN"/>
        </w:rPr>
      </w:pPr>
      <w:r>
        <w:rPr>
          <w:rFonts w:hint="eastAsia" w:ascii="宋体" w:hAnsi="宋体" w:eastAsia="宋体" w:cs="宋体"/>
          <w:bCs/>
          <w:color w:val="000000" w:themeColor="text1"/>
          <w:sz w:val="24"/>
          <w:szCs w:val="24"/>
          <w:highlight w:val="none"/>
        </w:rPr>
        <w:t>项目联系人：梁斌雄</w:t>
      </w:r>
      <w:r>
        <w:rPr>
          <w:rFonts w:hint="eastAsia" w:ascii="宋体" w:hAnsi="宋体" w:eastAsia="宋体" w:cs="宋体"/>
          <w:bCs/>
          <w:color w:val="000000" w:themeColor="text1"/>
          <w:sz w:val="24"/>
          <w:szCs w:val="24"/>
          <w:highlight w:val="none"/>
          <w:lang w:val="en-US" w:eastAsia="zh-CN"/>
        </w:rPr>
        <w:t>、曾珺</w:t>
      </w:r>
      <w:r>
        <w:rPr>
          <w:rFonts w:hint="eastAsia" w:ascii="宋体" w:hAnsi="宋体" w:eastAsia="宋体" w:cs="宋体"/>
          <w:bCs/>
          <w:color w:val="000000" w:themeColor="text1"/>
          <w:sz w:val="24"/>
          <w:szCs w:val="24"/>
          <w:highlight w:val="none"/>
        </w:rPr>
        <w:t>、</w:t>
      </w:r>
      <w:r>
        <w:rPr>
          <w:rFonts w:hint="eastAsia" w:ascii="宋体" w:hAnsi="宋体" w:eastAsia="宋体" w:cs="宋体"/>
          <w:bCs/>
          <w:color w:val="000000" w:themeColor="text1"/>
          <w:sz w:val="24"/>
          <w:szCs w:val="24"/>
          <w:highlight w:val="none"/>
          <w:lang w:val="en-US" w:eastAsia="zh-CN"/>
        </w:rPr>
        <w:t>余明华</w:t>
      </w:r>
    </w:p>
    <w:p w14:paraId="0938C120">
      <w:pPr>
        <w:keepNext w:val="0"/>
        <w:keepLines w:val="0"/>
        <w:pageBreakBefore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电 话：0772-2120191</w:t>
      </w:r>
    </w:p>
    <w:p w14:paraId="5DA16B1A">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p>
    <w:p w14:paraId="4B7C8BA9">
      <w:pPr>
        <w:keepNext w:val="0"/>
        <w:keepLines w:val="0"/>
        <w:pageBreakBefore w:val="0"/>
        <w:kinsoku/>
        <w:overflowPunct/>
        <w:autoSpaceDE/>
        <w:autoSpaceDN/>
        <w:bidi w:val="0"/>
        <w:adjustRightInd/>
        <w:snapToGrid/>
        <w:spacing w:line="460" w:lineRule="exact"/>
        <w:ind w:firstLine="480" w:firstLineChars="200"/>
        <w:jc w:val="left"/>
        <w:rPr>
          <w:rFonts w:hint="eastAsia" w:ascii="宋体" w:hAnsi="宋体" w:eastAsia="宋体" w:cs="宋体"/>
          <w:color w:val="000000" w:themeColor="text1"/>
          <w:sz w:val="24"/>
          <w:szCs w:val="24"/>
          <w:highlight w:val="none"/>
        </w:rPr>
      </w:pPr>
    </w:p>
    <w:p w14:paraId="6BF63ED9">
      <w:pPr>
        <w:keepNext w:val="0"/>
        <w:keepLines w:val="0"/>
        <w:pageBreakBefore w:val="0"/>
        <w:kinsoku/>
        <w:overflowPunct/>
        <w:autoSpaceDE/>
        <w:autoSpaceDN/>
        <w:bidi w:val="0"/>
        <w:adjustRightInd/>
        <w:snapToGrid/>
        <w:spacing w:line="460" w:lineRule="exact"/>
        <w:jc w:val="righ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广西大德项目管理有限公司</w:t>
      </w:r>
    </w:p>
    <w:p w14:paraId="09314AAD">
      <w:pPr>
        <w:keepNext w:val="0"/>
        <w:keepLines w:val="0"/>
        <w:pageBreakBefore w:val="0"/>
        <w:kinsoku/>
        <w:overflowPunct/>
        <w:autoSpaceDE/>
        <w:autoSpaceDN/>
        <w:bidi w:val="0"/>
        <w:adjustRightInd/>
        <w:snapToGrid/>
        <w:spacing w:line="460" w:lineRule="exact"/>
        <w:jc w:val="right"/>
        <w:rPr>
          <w:rFonts w:hint="eastAsia" w:ascii="宋体" w:hAnsi="宋体" w:eastAsia="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val="en-US" w:eastAsia="zh-CN"/>
        </w:rPr>
        <w:t>2025年0</w:t>
      </w: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lang w:val="en-US" w:eastAsia="zh-CN"/>
        </w:rPr>
        <w:t>月</w:t>
      </w:r>
      <w:r>
        <w:rPr>
          <w:rFonts w:hint="eastAsia" w:ascii="宋体" w:hAnsi="宋体" w:cs="宋体"/>
          <w:color w:val="000000" w:themeColor="text1"/>
          <w:sz w:val="24"/>
          <w:szCs w:val="24"/>
          <w:highlight w:val="none"/>
          <w:lang w:val="en-US" w:eastAsia="zh-CN"/>
        </w:rPr>
        <w:t>04</w:t>
      </w:r>
      <w:r>
        <w:rPr>
          <w:rFonts w:hint="eastAsia" w:ascii="宋体" w:hAnsi="宋体" w:eastAsia="宋体" w:cs="宋体"/>
          <w:color w:val="000000" w:themeColor="text1"/>
          <w:sz w:val="24"/>
          <w:szCs w:val="24"/>
          <w:highlight w:val="none"/>
          <w:lang w:val="en-US" w:eastAsia="zh-CN"/>
        </w:rPr>
        <w:t>日</w:t>
      </w:r>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14:paraId="18776605">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638198A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16DD"/>
    <w:rsid w:val="00004378"/>
    <w:rsid w:val="00006124"/>
    <w:rsid w:val="00006960"/>
    <w:rsid w:val="00006D94"/>
    <w:rsid w:val="0001471A"/>
    <w:rsid w:val="0001591D"/>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4FB3"/>
    <w:rsid w:val="000E58A9"/>
    <w:rsid w:val="000F1684"/>
    <w:rsid w:val="001016B7"/>
    <w:rsid w:val="0010189D"/>
    <w:rsid w:val="00105D05"/>
    <w:rsid w:val="001068AF"/>
    <w:rsid w:val="00117A85"/>
    <w:rsid w:val="00117FD0"/>
    <w:rsid w:val="001218E2"/>
    <w:rsid w:val="001242F1"/>
    <w:rsid w:val="00126CEA"/>
    <w:rsid w:val="0012746C"/>
    <w:rsid w:val="001315D9"/>
    <w:rsid w:val="0014121E"/>
    <w:rsid w:val="00142300"/>
    <w:rsid w:val="00143331"/>
    <w:rsid w:val="001520D4"/>
    <w:rsid w:val="00167011"/>
    <w:rsid w:val="001767CA"/>
    <w:rsid w:val="001778B4"/>
    <w:rsid w:val="001850EE"/>
    <w:rsid w:val="00186CA7"/>
    <w:rsid w:val="00193AB7"/>
    <w:rsid w:val="00194795"/>
    <w:rsid w:val="001A35B2"/>
    <w:rsid w:val="001B1263"/>
    <w:rsid w:val="001D0EE5"/>
    <w:rsid w:val="001D2024"/>
    <w:rsid w:val="001E037A"/>
    <w:rsid w:val="001E0608"/>
    <w:rsid w:val="001E701C"/>
    <w:rsid w:val="001E7484"/>
    <w:rsid w:val="001F35D1"/>
    <w:rsid w:val="00212167"/>
    <w:rsid w:val="00213D03"/>
    <w:rsid w:val="00215A8A"/>
    <w:rsid w:val="0022210B"/>
    <w:rsid w:val="00235330"/>
    <w:rsid w:val="00240CAA"/>
    <w:rsid w:val="00242338"/>
    <w:rsid w:val="002438A6"/>
    <w:rsid w:val="00245C1F"/>
    <w:rsid w:val="00250E65"/>
    <w:rsid w:val="00253F22"/>
    <w:rsid w:val="00254E62"/>
    <w:rsid w:val="00256E46"/>
    <w:rsid w:val="00257776"/>
    <w:rsid w:val="0026024C"/>
    <w:rsid w:val="00261DDB"/>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26D8E"/>
    <w:rsid w:val="00340358"/>
    <w:rsid w:val="00342BB7"/>
    <w:rsid w:val="00344E3E"/>
    <w:rsid w:val="00366B1E"/>
    <w:rsid w:val="00377339"/>
    <w:rsid w:val="00384A9A"/>
    <w:rsid w:val="00384DF1"/>
    <w:rsid w:val="00384F12"/>
    <w:rsid w:val="00387949"/>
    <w:rsid w:val="003934CC"/>
    <w:rsid w:val="003B34CA"/>
    <w:rsid w:val="003C6E42"/>
    <w:rsid w:val="003D1B4D"/>
    <w:rsid w:val="003D428A"/>
    <w:rsid w:val="003D43EF"/>
    <w:rsid w:val="003D567E"/>
    <w:rsid w:val="003D781F"/>
    <w:rsid w:val="003D7D32"/>
    <w:rsid w:val="003E57AA"/>
    <w:rsid w:val="003E78DA"/>
    <w:rsid w:val="003E7D44"/>
    <w:rsid w:val="003F6F01"/>
    <w:rsid w:val="004118E9"/>
    <w:rsid w:val="0041464B"/>
    <w:rsid w:val="00414E53"/>
    <w:rsid w:val="00420A15"/>
    <w:rsid w:val="0042124B"/>
    <w:rsid w:val="0042586F"/>
    <w:rsid w:val="0043198A"/>
    <w:rsid w:val="00442C5C"/>
    <w:rsid w:val="00453BB5"/>
    <w:rsid w:val="00467E09"/>
    <w:rsid w:val="00474549"/>
    <w:rsid w:val="00474971"/>
    <w:rsid w:val="0048508B"/>
    <w:rsid w:val="0048641A"/>
    <w:rsid w:val="00486B1D"/>
    <w:rsid w:val="00491110"/>
    <w:rsid w:val="004A7F57"/>
    <w:rsid w:val="004B54E9"/>
    <w:rsid w:val="004C1F77"/>
    <w:rsid w:val="004C2A76"/>
    <w:rsid w:val="004C5029"/>
    <w:rsid w:val="004D0B74"/>
    <w:rsid w:val="004D3016"/>
    <w:rsid w:val="004D37A1"/>
    <w:rsid w:val="004D4CE2"/>
    <w:rsid w:val="004D6900"/>
    <w:rsid w:val="004F397A"/>
    <w:rsid w:val="00502643"/>
    <w:rsid w:val="005133EA"/>
    <w:rsid w:val="00517207"/>
    <w:rsid w:val="0053004D"/>
    <w:rsid w:val="005331E5"/>
    <w:rsid w:val="005331FD"/>
    <w:rsid w:val="00541D7A"/>
    <w:rsid w:val="00556AE7"/>
    <w:rsid w:val="00574EB7"/>
    <w:rsid w:val="0058070E"/>
    <w:rsid w:val="00581A1E"/>
    <w:rsid w:val="00582250"/>
    <w:rsid w:val="0058421D"/>
    <w:rsid w:val="00587E56"/>
    <w:rsid w:val="00590330"/>
    <w:rsid w:val="005A0547"/>
    <w:rsid w:val="005A7EC4"/>
    <w:rsid w:val="005C16E9"/>
    <w:rsid w:val="005C70CE"/>
    <w:rsid w:val="005C790D"/>
    <w:rsid w:val="005D0674"/>
    <w:rsid w:val="005D1622"/>
    <w:rsid w:val="005D5F0B"/>
    <w:rsid w:val="005E0DC6"/>
    <w:rsid w:val="005E120B"/>
    <w:rsid w:val="005F0AFC"/>
    <w:rsid w:val="005F4C50"/>
    <w:rsid w:val="0060745B"/>
    <w:rsid w:val="00614851"/>
    <w:rsid w:val="00615995"/>
    <w:rsid w:val="006210A5"/>
    <w:rsid w:val="00621DA3"/>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723C"/>
    <w:rsid w:val="006B115C"/>
    <w:rsid w:val="006B6A4A"/>
    <w:rsid w:val="006C0619"/>
    <w:rsid w:val="006D7C92"/>
    <w:rsid w:val="006E04B5"/>
    <w:rsid w:val="006F1088"/>
    <w:rsid w:val="00700DE7"/>
    <w:rsid w:val="00712AB2"/>
    <w:rsid w:val="00715D03"/>
    <w:rsid w:val="0071795F"/>
    <w:rsid w:val="00720989"/>
    <w:rsid w:val="00747B9A"/>
    <w:rsid w:val="0075134F"/>
    <w:rsid w:val="007523CD"/>
    <w:rsid w:val="00764B0E"/>
    <w:rsid w:val="00773122"/>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667F"/>
    <w:rsid w:val="008369A1"/>
    <w:rsid w:val="00844703"/>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E29E9"/>
    <w:rsid w:val="00904B12"/>
    <w:rsid w:val="00910C27"/>
    <w:rsid w:val="00911898"/>
    <w:rsid w:val="00914605"/>
    <w:rsid w:val="00915B31"/>
    <w:rsid w:val="00915C90"/>
    <w:rsid w:val="009441AF"/>
    <w:rsid w:val="009466E6"/>
    <w:rsid w:val="00957211"/>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452A"/>
    <w:rsid w:val="009E5011"/>
    <w:rsid w:val="009F6D02"/>
    <w:rsid w:val="00A0238D"/>
    <w:rsid w:val="00A0691A"/>
    <w:rsid w:val="00A13AE6"/>
    <w:rsid w:val="00A162F9"/>
    <w:rsid w:val="00A2442C"/>
    <w:rsid w:val="00A24A29"/>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A231B"/>
    <w:rsid w:val="00AA6C20"/>
    <w:rsid w:val="00AA6FEA"/>
    <w:rsid w:val="00AB4846"/>
    <w:rsid w:val="00AB6741"/>
    <w:rsid w:val="00AD18E0"/>
    <w:rsid w:val="00AD5E23"/>
    <w:rsid w:val="00AD6EBE"/>
    <w:rsid w:val="00AE6CAE"/>
    <w:rsid w:val="00AF2C3C"/>
    <w:rsid w:val="00AF798D"/>
    <w:rsid w:val="00B038F0"/>
    <w:rsid w:val="00B063AD"/>
    <w:rsid w:val="00B20DB3"/>
    <w:rsid w:val="00B22A82"/>
    <w:rsid w:val="00B30499"/>
    <w:rsid w:val="00B329CC"/>
    <w:rsid w:val="00B54D83"/>
    <w:rsid w:val="00B57D61"/>
    <w:rsid w:val="00B61A67"/>
    <w:rsid w:val="00B754DC"/>
    <w:rsid w:val="00B80AB1"/>
    <w:rsid w:val="00B91EEC"/>
    <w:rsid w:val="00B94BD3"/>
    <w:rsid w:val="00BA2B90"/>
    <w:rsid w:val="00BC2894"/>
    <w:rsid w:val="00BE0EC0"/>
    <w:rsid w:val="00BE6199"/>
    <w:rsid w:val="00BF2DEF"/>
    <w:rsid w:val="00BF7399"/>
    <w:rsid w:val="00C03CFE"/>
    <w:rsid w:val="00C13E7E"/>
    <w:rsid w:val="00C21C09"/>
    <w:rsid w:val="00C24797"/>
    <w:rsid w:val="00C33065"/>
    <w:rsid w:val="00C37169"/>
    <w:rsid w:val="00C5326B"/>
    <w:rsid w:val="00C61A7F"/>
    <w:rsid w:val="00C6633C"/>
    <w:rsid w:val="00C66B12"/>
    <w:rsid w:val="00C764AD"/>
    <w:rsid w:val="00C86513"/>
    <w:rsid w:val="00C87662"/>
    <w:rsid w:val="00C90D66"/>
    <w:rsid w:val="00C91FF4"/>
    <w:rsid w:val="00C948EC"/>
    <w:rsid w:val="00C94F1E"/>
    <w:rsid w:val="00C95FE1"/>
    <w:rsid w:val="00CA6A91"/>
    <w:rsid w:val="00CA7BC7"/>
    <w:rsid w:val="00CC521A"/>
    <w:rsid w:val="00CC7C4E"/>
    <w:rsid w:val="00CD5B04"/>
    <w:rsid w:val="00CF1B36"/>
    <w:rsid w:val="00CF251A"/>
    <w:rsid w:val="00D03A38"/>
    <w:rsid w:val="00D22383"/>
    <w:rsid w:val="00D26966"/>
    <w:rsid w:val="00D36104"/>
    <w:rsid w:val="00D36F48"/>
    <w:rsid w:val="00D47FAC"/>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DF4883"/>
    <w:rsid w:val="00E01E9D"/>
    <w:rsid w:val="00E0290A"/>
    <w:rsid w:val="00E056BD"/>
    <w:rsid w:val="00E22522"/>
    <w:rsid w:val="00E32087"/>
    <w:rsid w:val="00E34DAB"/>
    <w:rsid w:val="00E45139"/>
    <w:rsid w:val="00E61BD4"/>
    <w:rsid w:val="00E7336D"/>
    <w:rsid w:val="00E833BA"/>
    <w:rsid w:val="00E86BD2"/>
    <w:rsid w:val="00EB0967"/>
    <w:rsid w:val="00EB09E5"/>
    <w:rsid w:val="00EC617A"/>
    <w:rsid w:val="00EC6F48"/>
    <w:rsid w:val="00EC7CA6"/>
    <w:rsid w:val="00EE1A56"/>
    <w:rsid w:val="00F046E5"/>
    <w:rsid w:val="00F07FBD"/>
    <w:rsid w:val="00F116A0"/>
    <w:rsid w:val="00F224C6"/>
    <w:rsid w:val="00F311A3"/>
    <w:rsid w:val="00F414DE"/>
    <w:rsid w:val="00F434FD"/>
    <w:rsid w:val="00F51C6B"/>
    <w:rsid w:val="00F549E3"/>
    <w:rsid w:val="00F5529B"/>
    <w:rsid w:val="00F57D1F"/>
    <w:rsid w:val="00F628BA"/>
    <w:rsid w:val="00F64332"/>
    <w:rsid w:val="00F7115E"/>
    <w:rsid w:val="00F76CE0"/>
    <w:rsid w:val="00F833AF"/>
    <w:rsid w:val="00F83844"/>
    <w:rsid w:val="00FA3238"/>
    <w:rsid w:val="00FA56EE"/>
    <w:rsid w:val="00FB07A6"/>
    <w:rsid w:val="00FB1363"/>
    <w:rsid w:val="00FC65CE"/>
    <w:rsid w:val="00FD59A5"/>
    <w:rsid w:val="00FE2B22"/>
    <w:rsid w:val="00FE351A"/>
    <w:rsid w:val="00FF12BA"/>
    <w:rsid w:val="00FF43CD"/>
    <w:rsid w:val="02275C6D"/>
    <w:rsid w:val="02C44E0D"/>
    <w:rsid w:val="060F1913"/>
    <w:rsid w:val="07155C37"/>
    <w:rsid w:val="0732065F"/>
    <w:rsid w:val="090E2029"/>
    <w:rsid w:val="09B30D57"/>
    <w:rsid w:val="0E1C1180"/>
    <w:rsid w:val="10F45415"/>
    <w:rsid w:val="113F1C77"/>
    <w:rsid w:val="19F92503"/>
    <w:rsid w:val="247A0A91"/>
    <w:rsid w:val="24B64699"/>
    <w:rsid w:val="28EA477C"/>
    <w:rsid w:val="29733157"/>
    <w:rsid w:val="2DDF2977"/>
    <w:rsid w:val="2E1D77F5"/>
    <w:rsid w:val="323D542A"/>
    <w:rsid w:val="33353ED3"/>
    <w:rsid w:val="36105698"/>
    <w:rsid w:val="36461A3F"/>
    <w:rsid w:val="37EF4035"/>
    <w:rsid w:val="3AA92C5C"/>
    <w:rsid w:val="3BCE402B"/>
    <w:rsid w:val="3D58461E"/>
    <w:rsid w:val="3D604116"/>
    <w:rsid w:val="3E594D47"/>
    <w:rsid w:val="3EDE2697"/>
    <w:rsid w:val="41FF363A"/>
    <w:rsid w:val="42E27982"/>
    <w:rsid w:val="4B1D28B9"/>
    <w:rsid w:val="55A8581A"/>
    <w:rsid w:val="560E3442"/>
    <w:rsid w:val="56A24307"/>
    <w:rsid w:val="59075D70"/>
    <w:rsid w:val="599B6BBC"/>
    <w:rsid w:val="5A984201"/>
    <w:rsid w:val="5E841E57"/>
    <w:rsid w:val="5F094F7F"/>
    <w:rsid w:val="6047388D"/>
    <w:rsid w:val="63150852"/>
    <w:rsid w:val="63750E47"/>
    <w:rsid w:val="66CD596D"/>
    <w:rsid w:val="683440D5"/>
    <w:rsid w:val="6BE64D77"/>
    <w:rsid w:val="6DF72223"/>
    <w:rsid w:val="6F091B8C"/>
    <w:rsid w:val="740D2C3B"/>
    <w:rsid w:val="75361B5B"/>
    <w:rsid w:val="765B5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line="380" w:lineRule="exact"/>
    </w:pPr>
    <w:rPr>
      <w:kern w:val="0"/>
    </w:rPr>
  </w:style>
  <w:style w:type="paragraph" w:styleId="5">
    <w:name w:val="Plain Text"/>
    <w:basedOn w:val="1"/>
    <w:link w:val="19"/>
    <w:qFormat/>
    <w:uiPriority w:val="0"/>
    <w:rPr>
      <w:rFonts w:ascii="宋体" w:hAnsi="Courier New" w:eastAsiaTheme="minorEastAsia" w:cstheme="minorBidi"/>
      <w:szCs w:val="22"/>
    </w:rPr>
  </w:style>
  <w:style w:type="paragraph" w:styleId="6">
    <w:name w:val="Balloon Text"/>
    <w:basedOn w:val="1"/>
    <w:link w:val="20"/>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qFormat/>
    <w:uiPriority w:val="99"/>
    <w:rPr>
      <w:sz w:val="21"/>
      <w:szCs w:val="21"/>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标题 1 Char"/>
    <w:basedOn w:val="11"/>
    <w:link w:val="2"/>
    <w:qFormat/>
    <w:uiPriority w:val="9"/>
    <w:rPr>
      <w:rFonts w:ascii="Times New Roman" w:hAnsi="Times New Roman" w:eastAsia="宋体" w:cs="Times New Roman"/>
      <w:b/>
      <w:bCs/>
      <w:kern w:val="44"/>
      <w:sz w:val="44"/>
      <w:szCs w:val="44"/>
    </w:rPr>
  </w:style>
  <w:style w:type="character" w:customStyle="1" w:styleId="18">
    <w:name w:val="标题 2 Char"/>
    <w:basedOn w:val="11"/>
    <w:link w:val="3"/>
    <w:qFormat/>
    <w:uiPriority w:val="0"/>
    <w:rPr>
      <w:rFonts w:ascii="Arial" w:hAnsi="Arial" w:eastAsia="黑体" w:cs="Arial"/>
      <w:b/>
      <w:bCs/>
      <w:sz w:val="32"/>
      <w:szCs w:val="32"/>
    </w:rPr>
  </w:style>
  <w:style w:type="character" w:customStyle="1" w:styleId="19">
    <w:name w:val="纯文本 Char"/>
    <w:basedOn w:val="11"/>
    <w:link w:val="5"/>
    <w:qFormat/>
    <w:uiPriority w:val="0"/>
    <w:rPr>
      <w:rFonts w:ascii="宋体" w:hAnsi="Courier New"/>
    </w:rPr>
  </w:style>
  <w:style w:type="character" w:customStyle="1" w:styleId="20">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778</Words>
  <Characters>976</Characters>
  <Lines>7</Lines>
  <Paragraphs>2</Paragraphs>
  <TotalTime>0</TotalTime>
  <ScaleCrop>false</ScaleCrop>
  <LinksUpToDate>false</LinksUpToDate>
  <CharactersWithSpaces>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ymh</cp:lastModifiedBy>
  <cp:lastPrinted>2025-07-04T01:43:00Z</cp:lastPrinted>
  <dcterms:modified xsi:type="dcterms:W3CDTF">2025-07-04T02:26:28Z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9BF64CE374FE4680A550B9635A72CC39</vt:lpwstr>
  </property>
  <property fmtid="{D5CDD505-2E9C-101B-9397-08002B2CF9AE}" pid="4" name="KSOTemplateDocerSaveRecord">
    <vt:lpwstr>eyJoZGlkIjoiOTUxMWQxOTY1ZmFjNzMxYjk5M2RkZmUwNjAzMWZlY2EiLCJ1c2VySWQiOiI1MTE5NTY4MzUifQ==</vt:lpwstr>
  </property>
</Properties>
</file>