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77DB">
      <w:pPr>
        <w:pStyle w:val="2"/>
        <w:tabs>
          <w:tab w:val="left" w:pos="0"/>
        </w:tabs>
        <w:wordWrap w:val="0"/>
        <w:autoSpaceDE w:val="0"/>
        <w:autoSpaceDN w:val="0"/>
        <w:adjustRightInd w:val="0"/>
        <w:spacing w:before="0" w:after="0" w:line="500" w:lineRule="exact"/>
        <w:jc w:val="center"/>
        <w:rPr>
          <w:rFonts w:hint="eastAsia" w:asciiTheme="minorEastAsia" w:hAnsiTheme="minorEastAsia" w:eastAsiaTheme="minorEastAsia"/>
          <w:color w:val="000000" w:themeColor="text1"/>
          <w:spacing w:val="-2"/>
          <w:sz w:val="32"/>
          <w:szCs w:val="32"/>
        </w:rPr>
      </w:pPr>
      <w:bookmarkStart w:id="0" w:name="_Toc28359022"/>
      <w:bookmarkStart w:id="1" w:name="_Toc35393809"/>
      <w:r>
        <w:rPr>
          <w:rFonts w:hint="eastAsia" w:asciiTheme="minorEastAsia" w:hAnsiTheme="minorEastAsia" w:eastAsiaTheme="minorEastAsia"/>
          <w:color w:val="000000" w:themeColor="text1"/>
          <w:spacing w:val="-2"/>
          <w:sz w:val="32"/>
          <w:szCs w:val="32"/>
        </w:rPr>
        <w:t>广西大德项目管理有限公司关于锝[99mTc]即时标记放射性药品配送服务采购（LZZC2025-J3-990703-GXDD）</w:t>
      </w:r>
    </w:p>
    <w:p w14:paraId="1C3B7674">
      <w:pPr>
        <w:pStyle w:val="2"/>
        <w:tabs>
          <w:tab w:val="left" w:pos="0"/>
        </w:tabs>
        <w:wordWrap w:val="0"/>
        <w:autoSpaceDE w:val="0"/>
        <w:autoSpaceDN w:val="0"/>
        <w:adjustRightInd w:val="0"/>
        <w:spacing w:before="0" w:after="0" w:line="500" w:lineRule="exact"/>
        <w:jc w:val="center"/>
        <w:rPr>
          <w:rFonts w:asciiTheme="minorEastAsia" w:hAnsiTheme="minorEastAsia" w:eastAsiaTheme="minorEastAsia"/>
          <w:color w:val="000000" w:themeColor="text1"/>
          <w:spacing w:val="-2"/>
          <w:sz w:val="32"/>
          <w:szCs w:val="32"/>
        </w:rPr>
      </w:pPr>
      <w:r>
        <w:rPr>
          <w:rFonts w:hint="eastAsia" w:asciiTheme="minorEastAsia" w:hAnsiTheme="minorEastAsia" w:eastAsiaTheme="minorEastAsia"/>
          <w:color w:val="000000" w:themeColor="text1"/>
          <w:sz w:val="32"/>
          <w:szCs w:val="32"/>
        </w:rPr>
        <w:t>成交结果公告</w:t>
      </w:r>
      <w:bookmarkEnd w:id="0"/>
      <w:bookmarkEnd w:id="1"/>
    </w:p>
    <w:p w14:paraId="6F487F5A">
      <w:pPr>
        <w:rPr>
          <w:rFonts w:asciiTheme="minorEastAsia" w:hAnsiTheme="minorEastAsia" w:eastAsiaTheme="minorEastAsia"/>
          <w:color w:val="000000" w:themeColor="text1"/>
        </w:rPr>
      </w:pPr>
    </w:p>
    <w:p w14:paraId="5D447313">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一、项目编号：LZZC2025-J3-990703-GXDD</w:t>
      </w:r>
    </w:p>
    <w:p w14:paraId="3AA78B2B">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val="0"/>
          <w:bCs/>
          <w:color w:val="000000" w:themeColor="text1"/>
          <w:sz w:val="24"/>
          <w:szCs w:val="24"/>
        </w:rPr>
      </w:pPr>
      <w:r>
        <w:rPr>
          <w:rFonts w:hint="eastAsia" w:ascii="宋体" w:hAnsi="宋体"/>
          <w:b/>
          <w:color w:val="000000" w:themeColor="text1"/>
          <w:sz w:val="24"/>
          <w:szCs w:val="24"/>
        </w:rPr>
        <w:t>二、项目名称：锝[99mTc]即时标记放射性药品配送服务采购</w:t>
      </w:r>
    </w:p>
    <w:p w14:paraId="2614D46B">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000000" w:themeColor="text1"/>
          <w:sz w:val="24"/>
          <w:szCs w:val="24"/>
        </w:rPr>
      </w:pPr>
      <w:r>
        <w:rPr>
          <w:rFonts w:hint="eastAsia" w:ascii="宋体" w:hAnsi="宋体"/>
          <w:b/>
          <w:color w:val="000000" w:themeColor="text1"/>
          <w:sz w:val="24"/>
          <w:szCs w:val="24"/>
        </w:rPr>
        <w:t>三、中标（成交）信息</w:t>
      </w:r>
    </w:p>
    <w:p w14:paraId="57575D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1.中标结果：</w:t>
      </w:r>
    </w:p>
    <w:tbl>
      <w:tblPr>
        <w:tblStyle w:val="9"/>
        <w:tblW w:w="1006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7"/>
        <w:gridCol w:w="3261"/>
        <w:gridCol w:w="2551"/>
        <w:gridCol w:w="3686"/>
      </w:tblGrid>
      <w:tr w14:paraId="371D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67" w:type="dxa"/>
            <w:shd w:val="clear" w:color="auto" w:fill="FFFFFF"/>
            <w:tcMar>
              <w:top w:w="75" w:type="dxa"/>
              <w:left w:w="150" w:type="dxa"/>
              <w:bottom w:w="75" w:type="dxa"/>
              <w:right w:w="150" w:type="dxa"/>
            </w:tcMar>
            <w:vAlign w:val="center"/>
          </w:tcPr>
          <w:p w14:paraId="0B8DE89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hint="eastAsia" w:ascii="宋体" w:hAnsi="宋体" w:cs="宋体"/>
                <w:b/>
                <w:bCs/>
                <w:kern w:val="0"/>
                <w:sz w:val="24"/>
                <w:szCs w:val="24"/>
              </w:rPr>
              <w:t>序</w:t>
            </w:r>
            <w:r>
              <w:rPr>
                <w:rFonts w:ascii="宋体" w:hAnsi="宋体" w:cs="宋体"/>
                <w:b/>
                <w:bCs/>
                <w:kern w:val="0"/>
                <w:sz w:val="24"/>
                <w:szCs w:val="24"/>
              </w:rPr>
              <w:t>号</w:t>
            </w:r>
          </w:p>
        </w:tc>
        <w:tc>
          <w:tcPr>
            <w:tcW w:w="3261" w:type="dxa"/>
            <w:shd w:val="clear" w:color="auto" w:fill="FFFFFF"/>
            <w:tcMar>
              <w:top w:w="75" w:type="dxa"/>
              <w:left w:w="150" w:type="dxa"/>
              <w:bottom w:w="75" w:type="dxa"/>
              <w:right w:w="150" w:type="dxa"/>
            </w:tcMar>
            <w:vAlign w:val="center"/>
          </w:tcPr>
          <w:p w14:paraId="7DB302C5">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ascii="宋体" w:hAnsi="宋体" w:cs="宋体"/>
                <w:b/>
                <w:bCs/>
                <w:kern w:val="0"/>
                <w:sz w:val="24"/>
                <w:szCs w:val="24"/>
              </w:rPr>
              <w:t>中标（成交）金额(元)</w:t>
            </w:r>
          </w:p>
        </w:tc>
        <w:tc>
          <w:tcPr>
            <w:tcW w:w="2551" w:type="dxa"/>
            <w:shd w:val="clear" w:color="auto" w:fill="FFFFFF"/>
            <w:tcMar>
              <w:top w:w="75" w:type="dxa"/>
              <w:left w:w="150" w:type="dxa"/>
              <w:bottom w:w="75" w:type="dxa"/>
              <w:right w:w="150" w:type="dxa"/>
            </w:tcMar>
            <w:vAlign w:val="center"/>
          </w:tcPr>
          <w:p w14:paraId="2CB217D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hint="eastAsia" w:ascii="宋体" w:hAnsi="宋体" w:cs="宋体"/>
                <w:b/>
                <w:bCs/>
                <w:kern w:val="0"/>
                <w:sz w:val="24"/>
                <w:szCs w:val="24"/>
                <w:lang w:val="en-US" w:eastAsia="zh-CN"/>
              </w:rPr>
              <w:t>中标</w:t>
            </w:r>
            <w:r>
              <w:rPr>
                <w:rFonts w:ascii="宋体" w:hAnsi="宋体" w:cs="宋体"/>
                <w:b/>
                <w:bCs/>
                <w:kern w:val="0"/>
                <w:sz w:val="24"/>
                <w:szCs w:val="24"/>
              </w:rPr>
              <w:t>供应商名称</w:t>
            </w:r>
          </w:p>
        </w:tc>
        <w:tc>
          <w:tcPr>
            <w:tcW w:w="3686" w:type="dxa"/>
            <w:shd w:val="clear" w:color="auto" w:fill="FFFFFF"/>
            <w:tcMar>
              <w:top w:w="75" w:type="dxa"/>
              <w:left w:w="150" w:type="dxa"/>
              <w:bottom w:w="75" w:type="dxa"/>
              <w:right w:w="150" w:type="dxa"/>
            </w:tcMar>
            <w:vAlign w:val="center"/>
          </w:tcPr>
          <w:p w14:paraId="4E0271F8">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s="宋体"/>
                <w:b/>
                <w:bCs/>
                <w:kern w:val="0"/>
                <w:sz w:val="24"/>
                <w:szCs w:val="24"/>
              </w:rPr>
            </w:pPr>
            <w:r>
              <w:rPr>
                <w:rFonts w:hint="eastAsia" w:ascii="宋体" w:hAnsi="宋体" w:cs="宋体"/>
                <w:b/>
                <w:bCs/>
                <w:kern w:val="0"/>
                <w:sz w:val="24"/>
                <w:szCs w:val="24"/>
                <w:lang w:val="en-US" w:eastAsia="zh-CN"/>
              </w:rPr>
              <w:t>中标</w:t>
            </w:r>
            <w:r>
              <w:rPr>
                <w:rFonts w:ascii="宋体" w:hAnsi="宋体" w:cs="宋体"/>
                <w:b/>
                <w:bCs/>
                <w:kern w:val="0"/>
                <w:sz w:val="24"/>
                <w:szCs w:val="24"/>
              </w:rPr>
              <w:t>供应商地址</w:t>
            </w:r>
          </w:p>
        </w:tc>
      </w:tr>
      <w:tr w14:paraId="1519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567" w:type="dxa"/>
            <w:tcMar>
              <w:top w:w="75" w:type="dxa"/>
              <w:left w:w="150" w:type="dxa"/>
              <w:bottom w:w="75" w:type="dxa"/>
              <w:right w:w="150" w:type="dxa"/>
            </w:tcMar>
            <w:vAlign w:val="center"/>
          </w:tcPr>
          <w:p w14:paraId="660C308A">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1</w:t>
            </w:r>
          </w:p>
        </w:tc>
        <w:tc>
          <w:tcPr>
            <w:tcW w:w="3261" w:type="dxa"/>
            <w:tcMar>
              <w:top w:w="75" w:type="dxa"/>
              <w:left w:w="150" w:type="dxa"/>
              <w:bottom w:w="75" w:type="dxa"/>
              <w:right w:w="150" w:type="dxa"/>
            </w:tcMar>
            <w:vAlign w:val="center"/>
          </w:tcPr>
          <w:p w14:paraId="39788901">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报价:</w:t>
            </w:r>
            <w:r>
              <w:rPr>
                <w:rFonts w:hint="eastAsia" w:ascii="宋体" w:hAnsi="宋体"/>
                <w:color w:val="000000"/>
                <w:sz w:val="24"/>
                <w:szCs w:val="24"/>
              </w:rPr>
              <w:t>2000552</w:t>
            </w:r>
            <w:r>
              <w:rPr>
                <w:rFonts w:ascii="宋体" w:hAnsi="宋体"/>
                <w:color w:val="000000"/>
                <w:sz w:val="24"/>
                <w:szCs w:val="24"/>
              </w:rPr>
              <w:t>(元)</w:t>
            </w:r>
          </w:p>
        </w:tc>
        <w:tc>
          <w:tcPr>
            <w:tcW w:w="2551" w:type="dxa"/>
            <w:tcMar>
              <w:top w:w="75" w:type="dxa"/>
              <w:left w:w="150" w:type="dxa"/>
              <w:bottom w:w="75" w:type="dxa"/>
              <w:right w:w="150" w:type="dxa"/>
            </w:tcMar>
            <w:vAlign w:val="center"/>
          </w:tcPr>
          <w:p w14:paraId="0671C1BD">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hint="eastAsia" w:ascii="宋体" w:hAnsi="宋体"/>
                <w:color w:val="000000"/>
                <w:sz w:val="24"/>
                <w:szCs w:val="24"/>
              </w:rPr>
              <w:t>南宁原子高科医药有限公司</w:t>
            </w:r>
          </w:p>
        </w:tc>
        <w:tc>
          <w:tcPr>
            <w:tcW w:w="3686" w:type="dxa"/>
            <w:tcMar>
              <w:top w:w="75" w:type="dxa"/>
              <w:left w:w="150" w:type="dxa"/>
              <w:bottom w:w="75" w:type="dxa"/>
              <w:right w:w="150" w:type="dxa"/>
            </w:tcMar>
            <w:vAlign w:val="center"/>
          </w:tcPr>
          <w:p w14:paraId="5940EAFE">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南宁市邕宁区蒲庙镇广信路5号C05栋</w:t>
            </w:r>
          </w:p>
        </w:tc>
      </w:tr>
    </w:tbl>
    <w:p w14:paraId="4E0E285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cs="宋体"/>
          <w:color w:val="000000"/>
          <w:kern w:val="0"/>
          <w:sz w:val="27"/>
          <w:szCs w:val="27"/>
        </w:rPr>
      </w:pPr>
      <w:r>
        <w:rPr>
          <w:rFonts w:ascii="宋体" w:hAnsi="宋体"/>
          <w:color w:val="000000"/>
          <w:sz w:val="24"/>
          <w:szCs w:val="24"/>
        </w:rPr>
        <w:t>2.废标结果:</w:t>
      </w:r>
    </w:p>
    <w:tbl>
      <w:tblPr>
        <w:tblStyle w:val="9"/>
        <w:tblW w:w="5062"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33"/>
        <w:gridCol w:w="2484"/>
        <w:gridCol w:w="2484"/>
        <w:gridCol w:w="2760"/>
      </w:tblGrid>
      <w:tr w14:paraId="2A38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59" w:type="pct"/>
            <w:tcMar>
              <w:top w:w="75" w:type="dxa"/>
              <w:left w:w="150" w:type="dxa"/>
              <w:bottom w:w="75" w:type="dxa"/>
              <w:right w:w="150" w:type="dxa"/>
            </w:tcMar>
            <w:vAlign w:val="center"/>
          </w:tcPr>
          <w:p w14:paraId="3BFBE6EF">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序号</w:t>
            </w:r>
          </w:p>
        </w:tc>
        <w:tc>
          <w:tcPr>
            <w:tcW w:w="1234" w:type="pct"/>
            <w:tcMar>
              <w:top w:w="75" w:type="dxa"/>
              <w:left w:w="150" w:type="dxa"/>
              <w:bottom w:w="75" w:type="dxa"/>
              <w:right w:w="150" w:type="dxa"/>
            </w:tcMar>
            <w:vAlign w:val="center"/>
          </w:tcPr>
          <w:p w14:paraId="03ECDC14">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标项名称</w:t>
            </w:r>
          </w:p>
        </w:tc>
        <w:tc>
          <w:tcPr>
            <w:tcW w:w="1234" w:type="pct"/>
            <w:tcMar>
              <w:top w:w="75" w:type="dxa"/>
              <w:left w:w="150" w:type="dxa"/>
              <w:bottom w:w="75" w:type="dxa"/>
              <w:right w:w="150" w:type="dxa"/>
            </w:tcMar>
            <w:vAlign w:val="center"/>
          </w:tcPr>
          <w:p w14:paraId="09AFC93B">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废标理由</w:t>
            </w:r>
          </w:p>
        </w:tc>
        <w:tc>
          <w:tcPr>
            <w:tcW w:w="1371" w:type="pct"/>
            <w:tcMar>
              <w:top w:w="75" w:type="dxa"/>
              <w:left w:w="150" w:type="dxa"/>
              <w:bottom w:w="75" w:type="dxa"/>
              <w:right w:w="150" w:type="dxa"/>
            </w:tcMar>
            <w:vAlign w:val="center"/>
          </w:tcPr>
          <w:p w14:paraId="72F161EC">
            <w:pPr>
              <w:keepNext w:val="0"/>
              <w:keepLines w:val="0"/>
              <w:pageBreakBefore w:val="0"/>
              <w:widowControl/>
              <w:kinsoku/>
              <w:overflowPunct/>
              <w:topLinePunct w:val="0"/>
              <w:autoSpaceDE/>
              <w:autoSpaceDN/>
              <w:bidi w:val="0"/>
              <w:adjustRightInd/>
              <w:snapToGrid/>
              <w:spacing w:line="360" w:lineRule="auto"/>
              <w:jc w:val="center"/>
              <w:textAlignment w:val="auto"/>
              <w:rPr>
                <w:rFonts w:ascii="宋体" w:hAnsi="宋体"/>
                <w:color w:val="000000"/>
                <w:sz w:val="24"/>
                <w:szCs w:val="24"/>
              </w:rPr>
            </w:pPr>
            <w:r>
              <w:rPr>
                <w:rFonts w:ascii="宋体" w:hAnsi="宋体"/>
                <w:color w:val="000000"/>
                <w:sz w:val="24"/>
                <w:szCs w:val="24"/>
              </w:rPr>
              <w:t>其他事项</w:t>
            </w:r>
          </w:p>
        </w:tc>
      </w:tr>
    </w:tbl>
    <w:p w14:paraId="46935FEF">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四、主要标的信息</w:t>
      </w:r>
    </w:p>
    <w:p w14:paraId="2C4B719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服务</w:t>
      </w:r>
      <w:r>
        <w:rPr>
          <w:rFonts w:cs="宋体" w:asciiTheme="minorEastAsia" w:hAnsiTheme="minorEastAsia" w:eastAsiaTheme="minorEastAsia"/>
          <w:color w:val="000000"/>
          <w:kern w:val="0"/>
          <w:sz w:val="24"/>
          <w:szCs w:val="24"/>
        </w:rPr>
        <w:t>类主要标的信息：</w:t>
      </w:r>
    </w:p>
    <w:tbl>
      <w:tblPr>
        <w:tblStyle w:val="9"/>
        <w:tblW w:w="5063"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7"/>
        <w:gridCol w:w="1912"/>
        <w:gridCol w:w="1897"/>
        <w:gridCol w:w="1470"/>
        <w:gridCol w:w="1309"/>
        <w:gridCol w:w="1353"/>
        <w:gridCol w:w="1467"/>
      </w:tblGrid>
      <w:tr w14:paraId="6D13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6" w:type="pct"/>
            <w:tcMar>
              <w:top w:w="75" w:type="dxa"/>
              <w:left w:w="150" w:type="dxa"/>
              <w:bottom w:w="75" w:type="dxa"/>
              <w:right w:w="150" w:type="dxa"/>
            </w:tcMar>
            <w:vAlign w:val="center"/>
          </w:tcPr>
          <w:p w14:paraId="015A5D2D">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序号</w:t>
            </w:r>
          </w:p>
        </w:tc>
        <w:tc>
          <w:tcPr>
            <w:tcW w:w="949" w:type="pct"/>
            <w:tcMar>
              <w:top w:w="75" w:type="dxa"/>
              <w:left w:w="150" w:type="dxa"/>
              <w:bottom w:w="75" w:type="dxa"/>
              <w:right w:w="150" w:type="dxa"/>
            </w:tcMar>
            <w:vAlign w:val="center"/>
          </w:tcPr>
          <w:p w14:paraId="64CED0F4">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标项名称</w:t>
            </w:r>
          </w:p>
        </w:tc>
        <w:tc>
          <w:tcPr>
            <w:tcW w:w="942" w:type="pct"/>
            <w:tcMar>
              <w:top w:w="75" w:type="dxa"/>
              <w:left w:w="150" w:type="dxa"/>
              <w:bottom w:w="75" w:type="dxa"/>
              <w:right w:w="150" w:type="dxa"/>
            </w:tcMar>
            <w:vAlign w:val="center"/>
          </w:tcPr>
          <w:p w14:paraId="6D5330A9">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标的名称</w:t>
            </w:r>
          </w:p>
        </w:tc>
        <w:tc>
          <w:tcPr>
            <w:tcW w:w="730" w:type="pct"/>
            <w:tcMar>
              <w:top w:w="75" w:type="dxa"/>
              <w:left w:w="150" w:type="dxa"/>
              <w:bottom w:w="75" w:type="dxa"/>
              <w:right w:w="150" w:type="dxa"/>
            </w:tcMar>
            <w:vAlign w:val="center"/>
          </w:tcPr>
          <w:p w14:paraId="4193D1ED">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服务范围</w:t>
            </w:r>
          </w:p>
        </w:tc>
        <w:tc>
          <w:tcPr>
            <w:tcW w:w="650" w:type="pct"/>
            <w:tcMar>
              <w:top w:w="75" w:type="dxa"/>
              <w:left w:w="150" w:type="dxa"/>
              <w:bottom w:w="75" w:type="dxa"/>
              <w:right w:w="150" w:type="dxa"/>
            </w:tcMar>
            <w:vAlign w:val="center"/>
          </w:tcPr>
          <w:p w14:paraId="74D2D8CE">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服务要求</w:t>
            </w:r>
          </w:p>
        </w:tc>
        <w:tc>
          <w:tcPr>
            <w:tcW w:w="672" w:type="pct"/>
            <w:tcMar>
              <w:top w:w="75" w:type="dxa"/>
              <w:left w:w="150" w:type="dxa"/>
              <w:bottom w:w="75" w:type="dxa"/>
              <w:right w:w="150" w:type="dxa"/>
            </w:tcMar>
            <w:vAlign w:val="center"/>
          </w:tcPr>
          <w:p w14:paraId="51265656">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服务时间</w:t>
            </w:r>
          </w:p>
        </w:tc>
        <w:tc>
          <w:tcPr>
            <w:tcW w:w="728" w:type="pct"/>
            <w:tcMar>
              <w:top w:w="75" w:type="dxa"/>
              <w:left w:w="150" w:type="dxa"/>
              <w:bottom w:w="75" w:type="dxa"/>
              <w:right w:w="150" w:type="dxa"/>
            </w:tcMar>
            <w:vAlign w:val="center"/>
          </w:tcPr>
          <w:p w14:paraId="410E0802">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服务标准</w:t>
            </w:r>
          </w:p>
        </w:tc>
      </w:tr>
      <w:tr w14:paraId="2280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6" w:type="pct"/>
            <w:tcMar>
              <w:top w:w="75" w:type="dxa"/>
              <w:left w:w="150" w:type="dxa"/>
              <w:bottom w:w="75" w:type="dxa"/>
              <w:right w:w="150" w:type="dxa"/>
            </w:tcMar>
            <w:vAlign w:val="center"/>
          </w:tcPr>
          <w:p w14:paraId="234FF92F">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949" w:type="pct"/>
            <w:tcMar>
              <w:top w:w="75" w:type="dxa"/>
              <w:left w:w="150" w:type="dxa"/>
              <w:bottom w:w="75" w:type="dxa"/>
              <w:right w:w="150" w:type="dxa"/>
            </w:tcMar>
            <w:vAlign w:val="center"/>
          </w:tcPr>
          <w:p w14:paraId="2F5F8D9E">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锝[99mTc]即时标记放射性药品配送服务采购</w:t>
            </w:r>
          </w:p>
        </w:tc>
        <w:tc>
          <w:tcPr>
            <w:tcW w:w="942" w:type="pct"/>
            <w:tcMar>
              <w:top w:w="75" w:type="dxa"/>
              <w:left w:w="150" w:type="dxa"/>
              <w:bottom w:w="75" w:type="dxa"/>
              <w:right w:w="150" w:type="dxa"/>
            </w:tcMar>
            <w:vAlign w:val="center"/>
          </w:tcPr>
          <w:p w14:paraId="199C73A1">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锝[99mTc]即时标记放射性药品配送服务</w:t>
            </w:r>
          </w:p>
        </w:tc>
        <w:tc>
          <w:tcPr>
            <w:tcW w:w="730" w:type="pct"/>
            <w:tcMar>
              <w:top w:w="75" w:type="dxa"/>
              <w:left w:w="150" w:type="dxa"/>
              <w:bottom w:w="75" w:type="dxa"/>
              <w:right w:w="150" w:type="dxa"/>
            </w:tcMar>
            <w:vAlign w:val="center"/>
          </w:tcPr>
          <w:p w14:paraId="0F1C2D65">
            <w:pPr>
              <w:keepNext w:val="0"/>
              <w:keepLines w:val="0"/>
              <w:pageBreakBefore w:val="0"/>
              <w:kinsoku/>
              <w:overflowPunct/>
              <w:topLinePunct w:val="0"/>
              <w:autoSpaceDE/>
              <w:autoSpaceDN/>
              <w:bidi w:val="0"/>
              <w:adjustRightInd/>
              <w:snapToGrid/>
              <w:spacing w:line="360" w:lineRule="auto"/>
              <w:jc w:val="center"/>
              <w:textAlignment w:val="auto"/>
              <w:rPr>
                <w:rFonts w:hint="default" w:eastAsia="宋体" w:cs="宋体" w:asciiTheme="minorEastAsia" w:hAnsiTheme="minorEastAsia"/>
                <w:color w:val="000000"/>
                <w:kern w:val="0"/>
                <w:sz w:val="24"/>
                <w:szCs w:val="24"/>
                <w:lang w:val="en-US"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竞争性谈判文件</w:t>
            </w:r>
          </w:p>
        </w:tc>
        <w:tc>
          <w:tcPr>
            <w:tcW w:w="650" w:type="pct"/>
            <w:tcMar>
              <w:top w:w="75" w:type="dxa"/>
              <w:left w:w="150" w:type="dxa"/>
              <w:bottom w:w="75" w:type="dxa"/>
              <w:right w:w="150" w:type="dxa"/>
            </w:tcMar>
            <w:vAlign w:val="center"/>
          </w:tcPr>
          <w:p w14:paraId="6A150932">
            <w:pPr>
              <w:keepNext w:val="0"/>
              <w:keepLines w:val="0"/>
              <w:pageBreakBefore w:val="0"/>
              <w:widowControl/>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竞争性谈判文件</w:t>
            </w:r>
          </w:p>
        </w:tc>
        <w:tc>
          <w:tcPr>
            <w:tcW w:w="672" w:type="pct"/>
            <w:tcMar>
              <w:top w:w="75" w:type="dxa"/>
              <w:left w:w="150" w:type="dxa"/>
              <w:bottom w:w="75" w:type="dxa"/>
              <w:right w:w="150" w:type="dxa"/>
            </w:tcMar>
            <w:vAlign w:val="center"/>
          </w:tcPr>
          <w:p w14:paraId="00916F31">
            <w:pPr>
              <w:keepNext w:val="0"/>
              <w:keepLines w:val="0"/>
              <w:pageBreakBefore w:val="0"/>
              <w:widowControl/>
              <w:kinsoku/>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color w:val="000000"/>
                <w:kern w:val="0"/>
                <w:sz w:val="24"/>
                <w:szCs w:val="24"/>
                <w:lang w:val="en-US"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竞争性谈判文件</w:t>
            </w:r>
          </w:p>
        </w:tc>
        <w:tc>
          <w:tcPr>
            <w:tcW w:w="728" w:type="pct"/>
            <w:tcMar>
              <w:top w:w="75" w:type="dxa"/>
              <w:left w:w="150" w:type="dxa"/>
              <w:bottom w:w="75" w:type="dxa"/>
              <w:right w:w="150" w:type="dxa"/>
            </w:tcMar>
            <w:vAlign w:val="center"/>
          </w:tcPr>
          <w:p w14:paraId="0F20F9F1">
            <w:pPr>
              <w:keepNext w:val="0"/>
              <w:keepLines w:val="0"/>
              <w:pageBreakBefore w:val="0"/>
              <w:kinsoku/>
              <w:overflowPunct/>
              <w:topLinePunct w:val="0"/>
              <w:autoSpaceDE/>
              <w:autoSpaceDN/>
              <w:bidi w:val="0"/>
              <w:adjustRightInd/>
              <w:snapToGrid/>
              <w:spacing w:line="360" w:lineRule="auto"/>
              <w:jc w:val="center"/>
              <w:textAlignment w:val="auto"/>
              <w:rPr>
                <w:rFonts w:cs="宋体" w:asciiTheme="minorEastAsia" w:hAnsiTheme="minorEastAsia" w:eastAsiaTheme="minorEastAsia"/>
                <w:color w:val="000000"/>
                <w:kern w:val="0"/>
                <w:sz w:val="24"/>
                <w:szCs w:val="24"/>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竞争性谈判文件</w:t>
            </w:r>
          </w:p>
        </w:tc>
      </w:tr>
    </w:tbl>
    <w:p w14:paraId="353F7178">
      <w:pPr>
        <w:keepNext w:val="0"/>
        <w:keepLines w:val="0"/>
        <w:pageBreakBefore w:val="0"/>
        <w:widowControl/>
        <w:kinsoku/>
        <w:overflowPunct/>
        <w:topLinePunct w:val="0"/>
        <w:autoSpaceDE/>
        <w:autoSpaceDN/>
        <w:bidi w:val="0"/>
        <w:adjustRightInd/>
        <w:snapToGrid/>
        <w:spacing w:line="360" w:lineRule="auto"/>
        <w:jc w:val="left"/>
        <w:textAlignment w:val="auto"/>
        <w:rPr>
          <w:rFonts w:ascii="黑体" w:hAnsi="黑体" w:eastAsia="黑体" w:cs="宋体"/>
          <w:color w:val="000000"/>
          <w:kern w:val="0"/>
          <w:sz w:val="27"/>
          <w:szCs w:val="27"/>
        </w:rPr>
      </w:pPr>
      <w:r>
        <w:rPr>
          <w:rFonts w:hint="eastAsia" w:ascii="宋体" w:hAnsi="宋体"/>
          <w:b/>
          <w:color w:val="000000" w:themeColor="text1"/>
          <w:sz w:val="24"/>
          <w:szCs w:val="24"/>
        </w:rPr>
        <w:t>五、评审专家（单一来源采购人员）名单：</w:t>
      </w:r>
    </w:p>
    <w:p w14:paraId="0F08B5D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Arial" w:hAnsi="Arial" w:cs="Arial"/>
          <w:color w:val="000000"/>
          <w:kern w:val="0"/>
          <w:sz w:val="24"/>
          <w:szCs w:val="24"/>
        </w:rPr>
      </w:pPr>
      <w:r>
        <w:rPr>
          <w:rFonts w:hint="eastAsia" w:ascii="Arial" w:hAnsi="Arial" w:cs="Arial"/>
          <w:color w:val="000000"/>
          <w:kern w:val="0"/>
          <w:sz w:val="24"/>
          <w:szCs w:val="24"/>
          <w:lang w:val="en-US" w:eastAsia="zh-CN"/>
        </w:rPr>
        <w:t>谭卫强</w:t>
      </w:r>
      <w:r>
        <w:rPr>
          <w:rFonts w:hint="eastAsia" w:ascii="Arial" w:hAnsi="Arial" w:cs="Arial"/>
          <w:color w:val="000000"/>
          <w:kern w:val="0"/>
          <w:sz w:val="24"/>
          <w:szCs w:val="24"/>
        </w:rPr>
        <w:t>，</w:t>
      </w:r>
      <w:r>
        <w:rPr>
          <w:rFonts w:hint="eastAsia" w:ascii="Arial" w:hAnsi="Arial" w:cs="Arial"/>
          <w:color w:val="000000"/>
          <w:kern w:val="0"/>
          <w:sz w:val="24"/>
          <w:szCs w:val="24"/>
          <w:lang w:val="en-US" w:eastAsia="zh-CN"/>
        </w:rPr>
        <w:t>邓志坚</w:t>
      </w:r>
      <w:r>
        <w:rPr>
          <w:rFonts w:hint="eastAsia" w:ascii="Arial" w:hAnsi="Arial" w:cs="Arial"/>
          <w:color w:val="000000"/>
          <w:kern w:val="0"/>
          <w:sz w:val="24"/>
          <w:szCs w:val="24"/>
        </w:rPr>
        <w:t>，</w:t>
      </w:r>
      <w:r>
        <w:rPr>
          <w:rFonts w:hint="eastAsia" w:ascii="Arial" w:hAnsi="Arial" w:cs="Arial"/>
          <w:color w:val="000000"/>
          <w:kern w:val="0"/>
          <w:sz w:val="24"/>
          <w:szCs w:val="24"/>
          <w:lang w:val="en-US" w:eastAsia="zh-CN"/>
        </w:rPr>
        <w:t>韦雅丽</w:t>
      </w:r>
      <w:r>
        <w:rPr>
          <w:rFonts w:hint="eastAsia" w:ascii="Arial" w:hAnsi="Arial" w:cs="Arial"/>
          <w:color w:val="000000"/>
          <w:kern w:val="0"/>
          <w:sz w:val="24"/>
          <w:szCs w:val="24"/>
        </w:rPr>
        <w:t>（</w:t>
      </w:r>
      <w:r>
        <w:rPr>
          <w:rFonts w:hint="eastAsia" w:ascii="宋体" w:hAnsi="宋体" w:eastAsia="宋体" w:cs="宋体"/>
          <w:color w:val="000000"/>
          <w:kern w:val="0"/>
          <w:sz w:val="24"/>
          <w:szCs w:val="24"/>
        </w:rPr>
        <w:t>第1分</w:t>
      </w:r>
      <w:r>
        <w:rPr>
          <w:rFonts w:hint="eastAsia" w:ascii="Arial" w:hAnsi="Arial" w:cs="Arial"/>
          <w:color w:val="000000"/>
          <w:kern w:val="0"/>
          <w:sz w:val="24"/>
          <w:szCs w:val="24"/>
        </w:rPr>
        <w:t>标采购人代表）</w:t>
      </w:r>
    </w:p>
    <w:p w14:paraId="411AFAF0">
      <w:pPr>
        <w:keepNext w:val="0"/>
        <w:keepLines w:val="0"/>
        <w:pageBreakBefore w:val="0"/>
        <w:widowControl/>
        <w:kinsoku/>
        <w:overflowPunct/>
        <w:topLinePunct w:val="0"/>
        <w:autoSpaceDE/>
        <w:autoSpaceDN/>
        <w:bidi w:val="0"/>
        <w:adjustRightInd/>
        <w:snapToGrid/>
        <w:spacing w:line="360" w:lineRule="auto"/>
        <w:textAlignment w:val="auto"/>
        <w:rPr>
          <w:rFonts w:ascii="黑体" w:hAnsi="黑体" w:eastAsia="黑体" w:cs="宋体"/>
          <w:color w:val="000000"/>
          <w:kern w:val="0"/>
          <w:sz w:val="27"/>
          <w:szCs w:val="27"/>
        </w:rPr>
      </w:pPr>
      <w:r>
        <w:rPr>
          <w:rFonts w:hint="eastAsia" w:ascii="宋体" w:hAnsi="宋体"/>
          <w:b/>
          <w:color w:val="000000" w:themeColor="text1"/>
          <w:sz w:val="24"/>
          <w:szCs w:val="24"/>
        </w:rPr>
        <w:t>六、代理服务收费标准及金额：</w:t>
      </w:r>
    </w:p>
    <w:p w14:paraId="1710EDF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1.代理服务收费标准：</w:t>
      </w:r>
      <w:r>
        <w:rPr>
          <w:rFonts w:hint="eastAsia" w:ascii="宋体" w:hAnsi="宋体"/>
          <w:color w:val="000000"/>
          <w:sz w:val="24"/>
          <w:szCs w:val="24"/>
        </w:rPr>
        <w:t>本项目采购代理服务费收取标准按</w:t>
      </w:r>
      <w:r>
        <w:rPr>
          <w:rFonts w:hint="eastAsia" w:ascii="宋体" w:hAnsi="宋体"/>
          <w:color w:val="000000"/>
          <w:sz w:val="24"/>
          <w:szCs w:val="24"/>
          <w:lang w:val="en-US" w:eastAsia="zh-CN"/>
        </w:rPr>
        <w:t>竞争性谈判文件“供应商须知”</w:t>
      </w:r>
      <w:r>
        <w:rPr>
          <w:rFonts w:hint="eastAsia" w:ascii="宋体" w:hAnsi="宋体"/>
          <w:color w:val="000000"/>
          <w:sz w:val="24"/>
          <w:szCs w:val="24"/>
        </w:rPr>
        <w:t>第32.1款规定的标准采用差额定率累进计费方式下浮2</w:t>
      </w:r>
      <w:r>
        <w:rPr>
          <w:rFonts w:ascii="宋体" w:hAnsi="宋体"/>
          <w:color w:val="000000"/>
          <w:sz w:val="24"/>
          <w:szCs w:val="24"/>
        </w:rPr>
        <w:t>0%</w:t>
      </w:r>
      <w:r>
        <w:rPr>
          <w:rFonts w:hint="eastAsia" w:ascii="宋体" w:hAnsi="宋体"/>
          <w:color w:val="000000"/>
          <w:sz w:val="24"/>
          <w:szCs w:val="24"/>
        </w:rPr>
        <w:t>计算（取整到元），由成交供应商在领取成交通知书时，一次性向采购代理机构支付。</w:t>
      </w:r>
    </w:p>
    <w:p w14:paraId="2A3BE01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000000"/>
          <w:sz w:val="24"/>
          <w:szCs w:val="24"/>
          <w:lang w:val="en-US" w:eastAsia="zh-CN"/>
        </w:rPr>
      </w:pPr>
      <w:r>
        <w:rPr>
          <w:rFonts w:ascii="宋体" w:hAnsi="宋体"/>
          <w:color w:val="000000"/>
          <w:sz w:val="24"/>
          <w:szCs w:val="24"/>
        </w:rPr>
        <w:t>2.代理服务收费金额（元）：</w:t>
      </w:r>
      <w:r>
        <w:rPr>
          <w:rFonts w:hint="eastAsia" w:ascii="宋体" w:hAnsi="宋体"/>
          <w:color w:val="000000"/>
          <w:sz w:val="24"/>
          <w:szCs w:val="24"/>
          <w:lang w:val="en-US" w:eastAsia="zh-CN"/>
        </w:rPr>
        <w:t>18404</w:t>
      </w:r>
    </w:p>
    <w:p w14:paraId="7D0A1835">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七、公告期限</w:t>
      </w:r>
    </w:p>
    <w:p w14:paraId="7C0AAAB4">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ascii="宋体" w:hAnsi="宋体"/>
          <w:color w:val="000000"/>
          <w:sz w:val="24"/>
          <w:szCs w:val="24"/>
        </w:rPr>
        <w:t>自本公告发布之日起1个工作日。</w:t>
      </w:r>
    </w:p>
    <w:p w14:paraId="2B20C7C7">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八、其他补充事宜</w:t>
      </w:r>
    </w:p>
    <w:p w14:paraId="083F669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1.网上查询地址：www.ccgp.gov.cn（中国政府采购网）、zfcg.gxzf.gov.cn（广西壮族自治区政府采购网）</w:t>
      </w:r>
      <w:r>
        <w:rPr>
          <w:rFonts w:hint="eastAsia" w:cs="Arial" w:asciiTheme="minorEastAsia" w:hAnsiTheme="minorEastAsia" w:eastAsiaTheme="minorEastAsia"/>
          <w:color w:val="000000"/>
          <w:kern w:val="0"/>
          <w:sz w:val="24"/>
          <w:szCs w:val="24"/>
          <w:lang w:eastAsia="zh-CN"/>
        </w:rPr>
        <w:t>、zfcg.lzscz.liuzhou.gov.cn（广西柳州政府采购网）</w:t>
      </w:r>
      <w:r>
        <w:rPr>
          <w:rFonts w:hint="eastAsia" w:cs="Arial" w:asciiTheme="minorEastAsia" w:hAnsiTheme="minorEastAsia" w:eastAsiaTheme="minorEastAsia"/>
          <w:color w:val="000000"/>
          <w:kern w:val="0"/>
          <w:sz w:val="24"/>
          <w:szCs w:val="24"/>
        </w:rPr>
        <w:t>。</w:t>
      </w:r>
    </w:p>
    <w:p w14:paraId="69555BF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2.供应商认为成交结果使自己的权益受到损害的，可以在成交结果公告期限届满之日起七个工作日内以书面形式向采购人或采购代理机构提出质疑，逾期将不再受理。</w:t>
      </w:r>
    </w:p>
    <w:p w14:paraId="4A6B3F5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default" w:cs="Arial" w:asciiTheme="minorEastAsia" w:hAnsiTheme="minorEastAsia" w:eastAsiaTheme="minorEastAsia"/>
          <w:color w:val="000000"/>
          <w:kern w:val="0"/>
          <w:sz w:val="24"/>
          <w:szCs w:val="24"/>
          <w:lang w:val="en-US" w:eastAsia="zh-CN"/>
        </w:rPr>
      </w:pPr>
      <w:r>
        <w:rPr>
          <w:rFonts w:hint="eastAsia" w:cs="Arial" w:asciiTheme="minorEastAsia" w:hAnsiTheme="minorEastAsia" w:eastAsiaTheme="minorEastAsia"/>
          <w:color w:val="000000"/>
          <w:kern w:val="0"/>
          <w:sz w:val="24"/>
          <w:szCs w:val="24"/>
          <w:lang w:val="en-US" w:eastAsia="zh-CN"/>
        </w:rPr>
        <w:t>3.成交供应商评审报价：2000552.00元。</w:t>
      </w:r>
    </w:p>
    <w:p w14:paraId="20AA6FE8">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000000" w:themeColor="text1"/>
          <w:sz w:val="24"/>
          <w:szCs w:val="24"/>
        </w:rPr>
      </w:pPr>
      <w:r>
        <w:rPr>
          <w:rFonts w:hint="eastAsia" w:ascii="宋体" w:hAnsi="宋体"/>
          <w:b/>
          <w:color w:val="000000" w:themeColor="text1"/>
          <w:sz w:val="24"/>
          <w:szCs w:val="24"/>
        </w:rPr>
        <w:t>九、对本次公告内容提出询问，请按以下方式联系</w:t>
      </w:r>
    </w:p>
    <w:p w14:paraId="2CEDB86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1.采购人信息</w:t>
      </w:r>
    </w:p>
    <w:p w14:paraId="7F5C9E0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称：柳州市中医医院(柳州市壮医医院)</w:t>
      </w:r>
    </w:p>
    <w:p w14:paraId="32A513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址：广西柳州市城中区东环大道延长线东侧红葫路6号</w:t>
      </w:r>
    </w:p>
    <w:p w14:paraId="27E6B63C">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联系方式：0772-3357423</w:t>
      </w:r>
    </w:p>
    <w:p w14:paraId="53211905">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2.采购代理机构信息</w:t>
      </w:r>
    </w:p>
    <w:p w14:paraId="0CE9911F">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名 称：广西大德项目管理有限公司</w:t>
      </w:r>
    </w:p>
    <w:p w14:paraId="1368FFF9">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地 址：柳州市潭中东路17号华信国际B座910</w:t>
      </w:r>
    </w:p>
    <w:p w14:paraId="51CB886E">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联系方式：0772-2120191</w:t>
      </w:r>
    </w:p>
    <w:p w14:paraId="6E3C1412">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3.项目联系方式</w:t>
      </w:r>
      <w:bookmarkStart w:id="2" w:name="_GoBack"/>
      <w:bookmarkEnd w:id="2"/>
    </w:p>
    <w:p w14:paraId="5E34EB8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项目联系人：梁斌雄、余明华</w:t>
      </w:r>
    </w:p>
    <w:p w14:paraId="74AC6AC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rPr>
        <w:t>电 话：0772-2120191</w:t>
      </w:r>
    </w:p>
    <w:p w14:paraId="50A4FB5D">
      <w:pPr>
        <w:keepNext w:val="0"/>
        <w:keepLines w:val="0"/>
        <w:pageBreakBefore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2C19AF73">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p>
    <w:p w14:paraId="5AAF60A1">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广西大德项目管理有限公司</w:t>
      </w:r>
    </w:p>
    <w:p w14:paraId="6F42AD89">
      <w:pPr>
        <w:keepNext w:val="0"/>
        <w:keepLines w:val="0"/>
        <w:pageBreakBefore w:val="0"/>
        <w:kinsoku/>
        <w:overflowPunct/>
        <w:topLinePunct w:val="0"/>
        <w:autoSpaceDE/>
        <w:autoSpaceDN/>
        <w:bidi w:val="0"/>
        <w:adjustRightInd/>
        <w:snapToGrid/>
        <w:spacing w:line="360" w:lineRule="auto"/>
        <w:ind w:firstLine="240" w:firstLineChars="100"/>
        <w:jc w:val="right"/>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202</w:t>
      </w:r>
      <w:r>
        <w:rPr>
          <w:rFonts w:hint="eastAsia" w:asciiTheme="minorEastAsia" w:hAnsiTheme="minorEastAsia" w:eastAsiaTheme="minorEastAsia"/>
          <w:color w:val="000000" w:themeColor="text1"/>
          <w:sz w:val="24"/>
          <w:szCs w:val="24"/>
          <w:lang w:val="en-US" w:eastAsia="zh-CN"/>
        </w:rPr>
        <w:t>5</w:t>
      </w:r>
      <w:r>
        <w:rPr>
          <w:rFonts w:hint="eastAsia"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lang w:val="en-US" w:eastAsia="zh-CN"/>
        </w:rPr>
        <w:t>09</w:t>
      </w:r>
      <w:r>
        <w:rPr>
          <w:rFonts w:hint="eastAsia"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lang w:val="en-US" w:eastAsia="zh-CN"/>
        </w:rPr>
        <w:t>28</w:t>
      </w:r>
      <w:r>
        <w:rPr>
          <w:rFonts w:hint="eastAsia" w:asciiTheme="minorEastAsia" w:hAnsiTheme="minorEastAsia" w:eastAsiaTheme="minorEastAsia"/>
          <w:color w:val="000000" w:themeColor="text1"/>
          <w:sz w:val="24"/>
          <w:szCs w:val="24"/>
        </w:rPr>
        <w:t>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14:paraId="63A724B4">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6837403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342BB7"/>
    <w:rsid w:val="00000450"/>
    <w:rsid w:val="00004A3A"/>
    <w:rsid w:val="0000564F"/>
    <w:rsid w:val="00006B01"/>
    <w:rsid w:val="00007838"/>
    <w:rsid w:val="0001471A"/>
    <w:rsid w:val="0001568B"/>
    <w:rsid w:val="00023911"/>
    <w:rsid w:val="000474E0"/>
    <w:rsid w:val="0009056E"/>
    <w:rsid w:val="00092B16"/>
    <w:rsid w:val="000A15BB"/>
    <w:rsid w:val="000B531D"/>
    <w:rsid w:val="000C2C6B"/>
    <w:rsid w:val="000C5DB8"/>
    <w:rsid w:val="000C6370"/>
    <w:rsid w:val="000E45CB"/>
    <w:rsid w:val="000E58A9"/>
    <w:rsid w:val="001056F6"/>
    <w:rsid w:val="0011578D"/>
    <w:rsid w:val="00117FD0"/>
    <w:rsid w:val="001242F1"/>
    <w:rsid w:val="001428D2"/>
    <w:rsid w:val="00143331"/>
    <w:rsid w:val="00143345"/>
    <w:rsid w:val="00153C80"/>
    <w:rsid w:val="00186CA7"/>
    <w:rsid w:val="00193AB7"/>
    <w:rsid w:val="001F5B62"/>
    <w:rsid w:val="00213D03"/>
    <w:rsid w:val="00215A8A"/>
    <w:rsid w:val="00220EA3"/>
    <w:rsid w:val="002438A6"/>
    <w:rsid w:val="00245C1F"/>
    <w:rsid w:val="002570F2"/>
    <w:rsid w:val="00257776"/>
    <w:rsid w:val="0026024C"/>
    <w:rsid w:val="00264EAA"/>
    <w:rsid w:val="002B38A5"/>
    <w:rsid w:val="002D16EA"/>
    <w:rsid w:val="002D7B83"/>
    <w:rsid w:val="002E02D2"/>
    <w:rsid w:val="002F7400"/>
    <w:rsid w:val="00315EFA"/>
    <w:rsid w:val="00342BB7"/>
    <w:rsid w:val="0036386C"/>
    <w:rsid w:val="003641C3"/>
    <w:rsid w:val="00366B1E"/>
    <w:rsid w:val="00377306"/>
    <w:rsid w:val="00384F12"/>
    <w:rsid w:val="003A3B76"/>
    <w:rsid w:val="003B4D5A"/>
    <w:rsid w:val="003C15C1"/>
    <w:rsid w:val="003D0149"/>
    <w:rsid w:val="003E57AA"/>
    <w:rsid w:val="003E7D44"/>
    <w:rsid w:val="00402E0E"/>
    <w:rsid w:val="00414E53"/>
    <w:rsid w:val="0041608A"/>
    <w:rsid w:val="00430CCD"/>
    <w:rsid w:val="00445822"/>
    <w:rsid w:val="00467E09"/>
    <w:rsid w:val="00491110"/>
    <w:rsid w:val="0049770B"/>
    <w:rsid w:val="004B13F5"/>
    <w:rsid w:val="004B54E9"/>
    <w:rsid w:val="004C2A76"/>
    <w:rsid w:val="004C54E2"/>
    <w:rsid w:val="004E4FC1"/>
    <w:rsid w:val="004F397A"/>
    <w:rsid w:val="00524AA9"/>
    <w:rsid w:val="005331FD"/>
    <w:rsid w:val="005405B5"/>
    <w:rsid w:val="00541818"/>
    <w:rsid w:val="00573126"/>
    <w:rsid w:val="00574EB7"/>
    <w:rsid w:val="0058049B"/>
    <w:rsid w:val="0058070E"/>
    <w:rsid w:val="0058421D"/>
    <w:rsid w:val="005A0547"/>
    <w:rsid w:val="005A7EC4"/>
    <w:rsid w:val="005B1086"/>
    <w:rsid w:val="005F4C50"/>
    <w:rsid w:val="0062275C"/>
    <w:rsid w:val="00627307"/>
    <w:rsid w:val="006325E2"/>
    <w:rsid w:val="00633856"/>
    <w:rsid w:val="0063588B"/>
    <w:rsid w:val="006506A2"/>
    <w:rsid w:val="006535F2"/>
    <w:rsid w:val="0066746B"/>
    <w:rsid w:val="00670529"/>
    <w:rsid w:val="0068706B"/>
    <w:rsid w:val="006A45B5"/>
    <w:rsid w:val="006B6A4A"/>
    <w:rsid w:val="006E04B5"/>
    <w:rsid w:val="006E0BB6"/>
    <w:rsid w:val="00700DE7"/>
    <w:rsid w:val="00747861"/>
    <w:rsid w:val="00786353"/>
    <w:rsid w:val="00791C66"/>
    <w:rsid w:val="007A7A6D"/>
    <w:rsid w:val="007B30E7"/>
    <w:rsid w:val="007D2868"/>
    <w:rsid w:val="00805199"/>
    <w:rsid w:val="00832F8E"/>
    <w:rsid w:val="0083619C"/>
    <w:rsid w:val="008369A1"/>
    <w:rsid w:val="00837B61"/>
    <w:rsid w:val="00844703"/>
    <w:rsid w:val="00880A07"/>
    <w:rsid w:val="00883503"/>
    <w:rsid w:val="00894B86"/>
    <w:rsid w:val="008A0381"/>
    <w:rsid w:val="008A1BA2"/>
    <w:rsid w:val="008A3FDC"/>
    <w:rsid w:val="008A4F22"/>
    <w:rsid w:val="008C0985"/>
    <w:rsid w:val="008C2DE5"/>
    <w:rsid w:val="008D2BC0"/>
    <w:rsid w:val="008D3F38"/>
    <w:rsid w:val="008F027D"/>
    <w:rsid w:val="00905EB9"/>
    <w:rsid w:val="00915B31"/>
    <w:rsid w:val="00923D2F"/>
    <w:rsid w:val="00926290"/>
    <w:rsid w:val="009441AF"/>
    <w:rsid w:val="0096459A"/>
    <w:rsid w:val="00976666"/>
    <w:rsid w:val="00996040"/>
    <w:rsid w:val="009B2F3A"/>
    <w:rsid w:val="009C2E4D"/>
    <w:rsid w:val="009D1D24"/>
    <w:rsid w:val="009D7A87"/>
    <w:rsid w:val="009F6D02"/>
    <w:rsid w:val="00A0691A"/>
    <w:rsid w:val="00A15503"/>
    <w:rsid w:val="00A15D37"/>
    <w:rsid w:val="00A26048"/>
    <w:rsid w:val="00A26408"/>
    <w:rsid w:val="00A333EE"/>
    <w:rsid w:val="00A34EC4"/>
    <w:rsid w:val="00A3506A"/>
    <w:rsid w:val="00A54B5A"/>
    <w:rsid w:val="00A56992"/>
    <w:rsid w:val="00A95C07"/>
    <w:rsid w:val="00AA0E95"/>
    <w:rsid w:val="00AA231B"/>
    <w:rsid w:val="00AE07DE"/>
    <w:rsid w:val="00AE6914"/>
    <w:rsid w:val="00B100F3"/>
    <w:rsid w:val="00B22A82"/>
    <w:rsid w:val="00B30499"/>
    <w:rsid w:val="00B308F2"/>
    <w:rsid w:val="00B329CC"/>
    <w:rsid w:val="00B350C4"/>
    <w:rsid w:val="00B430BC"/>
    <w:rsid w:val="00B44752"/>
    <w:rsid w:val="00B61A67"/>
    <w:rsid w:val="00B723A7"/>
    <w:rsid w:val="00B83F95"/>
    <w:rsid w:val="00B92E22"/>
    <w:rsid w:val="00BA25FF"/>
    <w:rsid w:val="00BA6C57"/>
    <w:rsid w:val="00BB2949"/>
    <w:rsid w:val="00BC0247"/>
    <w:rsid w:val="00BC2368"/>
    <w:rsid w:val="00BC2BD7"/>
    <w:rsid w:val="00BD21A6"/>
    <w:rsid w:val="00BF3F37"/>
    <w:rsid w:val="00BF6B1C"/>
    <w:rsid w:val="00C24442"/>
    <w:rsid w:val="00C24797"/>
    <w:rsid w:val="00C26430"/>
    <w:rsid w:val="00C40ACC"/>
    <w:rsid w:val="00C43EF6"/>
    <w:rsid w:val="00C67958"/>
    <w:rsid w:val="00C67ED5"/>
    <w:rsid w:val="00C765C2"/>
    <w:rsid w:val="00C87662"/>
    <w:rsid w:val="00C91FF4"/>
    <w:rsid w:val="00CC6F7A"/>
    <w:rsid w:val="00CD4845"/>
    <w:rsid w:val="00CD4866"/>
    <w:rsid w:val="00CD5B04"/>
    <w:rsid w:val="00CF118D"/>
    <w:rsid w:val="00CF41F0"/>
    <w:rsid w:val="00D04D3B"/>
    <w:rsid w:val="00D141BF"/>
    <w:rsid w:val="00D2136E"/>
    <w:rsid w:val="00D26C80"/>
    <w:rsid w:val="00D37086"/>
    <w:rsid w:val="00D42318"/>
    <w:rsid w:val="00D55C95"/>
    <w:rsid w:val="00D60FC7"/>
    <w:rsid w:val="00D6636B"/>
    <w:rsid w:val="00D675FC"/>
    <w:rsid w:val="00D82F64"/>
    <w:rsid w:val="00D909D8"/>
    <w:rsid w:val="00DB2517"/>
    <w:rsid w:val="00DB790B"/>
    <w:rsid w:val="00DB7A38"/>
    <w:rsid w:val="00DC37D7"/>
    <w:rsid w:val="00DD155B"/>
    <w:rsid w:val="00DD7184"/>
    <w:rsid w:val="00DE53F9"/>
    <w:rsid w:val="00E12FDC"/>
    <w:rsid w:val="00E16B34"/>
    <w:rsid w:val="00E22522"/>
    <w:rsid w:val="00E2549D"/>
    <w:rsid w:val="00E31601"/>
    <w:rsid w:val="00E55194"/>
    <w:rsid w:val="00E66505"/>
    <w:rsid w:val="00E82732"/>
    <w:rsid w:val="00E96572"/>
    <w:rsid w:val="00EB09E5"/>
    <w:rsid w:val="00EB5A06"/>
    <w:rsid w:val="00EC7CA6"/>
    <w:rsid w:val="00EE1BB0"/>
    <w:rsid w:val="00EF4FFD"/>
    <w:rsid w:val="00F116A0"/>
    <w:rsid w:val="00F31605"/>
    <w:rsid w:val="00F31E96"/>
    <w:rsid w:val="00F35868"/>
    <w:rsid w:val="00F42CBE"/>
    <w:rsid w:val="00F51C6B"/>
    <w:rsid w:val="00F57D1F"/>
    <w:rsid w:val="00F83844"/>
    <w:rsid w:val="00F94A1C"/>
    <w:rsid w:val="00FA56EE"/>
    <w:rsid w:val="00FC4E59"/>
    <w:rsid w:val="00FE351A"/>
    <w:rsid w:val="055A5241"/>
    <w:rsid w:val="0CDD6557"/>
    <w:rsid w:val="14FA3A53"/>
    <w:rsid w:val="17F21810"/>
    <w:rsid w:val="22351496"/>
    <w:rsid w:val="2600096D"/>
    <w:rsid w:val="26226F6E"/>
    <w:rsid w:val="2C1D0F66"/>
    <w:rsid w:val="2C736DD8"/>
    <w:rsid w:val="2FEE1F30"/>
    <w:rsid w:val="3E2C6DE7"/>
    <w:rsid w:val="4065146E"/>
    <w:rsid w:val="438D0328"/>
    <w:rsid w:val="446B5B00"/>
    <w:rsid w:val="4A001853"/>
    <w:rsid w:val="4BA12BC2"/>
    <w:rsid w:val="4F5D4109"/>
    <w:rsid w:val="512C5624"/>
    <w:rsid w:val="54AB6860"/>
    <w:rsid w:val="554D21F9"/>
    <w:rsid w:val="55613240"/>
    <w:rsid w:val="5B8B2F47"/>
    <w:rsid w:val="5BCA3A6F"/>
    <w:rsid w:val="5E503671"/>
    <w:rsid w:val="5F9C5723"/>
    <w:rsid w:val="60496D41"/>
    <w:rsid w:val="6AFA48D5"/>
    <w:rsid w:val="6C6F4A26"/>
    <w:rsid w:val="6ED726F2"/>
    <w:rsid w:val="6F4B5158"/>
    <w:rsid w:val="6FEF1FB8"/>
    <w:rsid w:val="71A556F6"/>
    <w:rsid w:val="72B0266E"/>
    <w:rsid w:val="73FE0302"/>
    <w:rsid w:val="75924901"/>
    <w:rsid w:val="7B30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8"/>
    <w:qFormat/>
    <w:uiPriority w:val="0"/>
    <w:rPr>
      <w:rFonts w:ascii="宋体" w:hAnsi="Courier New" w:eastAsiaTheme="minorEastAsia" w:cstheme="minorBidi"/>
      <w:szCs w:val="22"/>
    </w:r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1 Char"/>
    <w:basedOn w:val="11"/>
    <w:link w:val="2"/>
    <w:qFormat/>
    <w:uiPriority w:val="9"/>
    <w:rPr>
      <w:rFonts w:ascii="Times New Roman" w:hAnsi="Times New Roman" w:eastAsia="宋体" w:cs="Times New Roman"/>
      <w:b/>
      <w:bCs/>
      <w:kern w:val="44"/>
      <w:sz w:val="44"/>
      <w:szCs w:val="44"/>
    </w:rPr>
  </w:style>
  <w:style w:type="character" w:customStyle="1" w:styleId="17">
    <w:name w:val="标题 2 Char"/>
    <w:basedOn w:val="11"/>
    <w:link w:val="3"/>
    <w:qFormat/>
    <w:uiPriority w:val="0"/>
    <w:rPr>
      <w:rFonts w:ascii="Arial" w:hAnsi="Arial" w:eastAsia="黑体" w:cs="Arial"/>
      <w:b/>
      <w:bCs/>
      <w:sz w:val="32"/>
      <w:szCs w:val="32"/>
    </w:rPr>
  </w:style>
  <w:style w:type="character" w:customStyle="1" w:styleId="18">
    <w:name w:val="纯文本 Char"/>
    <w:basedOn w:val="11"/>
    <w:link w:val="4"/>
    <w:qFormat/>
    <w:uiPriority w:val="0"/>
    <w:rPr>
      <w:rFonts w:ascii="宋体" w:hAnsi="Courier New"/>
    </w:r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 w:type="character" w:customStyle="1" w:styleId="20">
    <w:name w:val="bookmark-item"/>
    <w:basedOn w:val="11"/>
    <w:qFormat/>
    <w:uiPriority w:val="0"/>
  </w:style>
  <w:style w:type="paragraph" w:customStyle="1" w:styleId="21">
    <w:name w:val="su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EF9A-A1C4-4A5C-8A8B-8C0A3860E99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805</Words>
  <Characters>1007</Characters>
  <Lines>8</Lines>
  <Paragraphs>2</Paragraphs>
  <TotalTime>5</TotalTime>
  <ScaleCrop>false</ScaleCrop>
  <LinksUpToDate>false</LinksUpToDate>
  <CharactersWithSpaces>1012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ymh</cp:lastModifiedBy>
  <cp:lastPrinted>2023-10-12T08:36:00Z</cp:lastPrinted>
  <dcterms:modified xsi:type="dcterms:W3CDTF">2025-09-28T09:17:35Z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14A46C3BE0ED4C518D763F85F05A8A09_12</vt:lpwstr>
  </property>
  <property fmtid="{D5CDD505-2E9C-101B-9397-08002B2CF9AE}" pid="4" name="KSOTemplateDocerSaveRecord">
    <vt:lpwstr>eyJoZGlkIjoiOTUxMWQxOTY1ZmFjNzMxYjk5M2RkZmUwNjAzMWZlY2EiLCJ1c2VySWQiOiI1MTE5NTY4MzUifQ==</vt:lpwstr>
  </property>
</Properties>
</file>